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rPr>
          <w:rFonts w:hint="default" w:eastAsia="SimSun"/>
          <w:b/>
          <w:bCs/>
          <w:lang w:val="en-US" w:eastAsia="zh-CN"/>
        </w:rPr>
      </w:pPr>
      <w:bookmarkStart w:id="0" w:name="OLE_LINK33"/>
      <w:bookmarkStart w:id="1" w:name="OLE_LINK34"/>
      <w:bookmarkStart w:id="2" w:name="OLE_LINK12"/>
      <w:bookmarkStart w:id="3" w:name="OLE_LINK13"/>
      <w:r>
        <w:rPr>
          <w:rFonts w:ascii="Arial" w:hAnsi="Arial" w:cs="Arial"/>
          <w:b/>
          <w:bCs/>
          <w:sz w:val="24"/>
          <w:szCs w:val="24"/>
          <w:lang w:val="en-US"/>
        </w:rPr>
        <w:t>3GPP TSG-RAN WG</w:t>
      </w:r>
      <w:r>
        <w:rPr>
          <w:rFonts w:hint="eastAsia" w:ascii="Arial" w:hAnsi="Arial" w:eastAsia="宋体" w:cs="Arial"/>
          <w:b/>
          <w:bCs/>
          <w:sz w:val="24"/>
          <w:szCs w:val="24"/>
          <w:lang w:val="en-US"/>
        </w:rPr>
        <w:t>3</w:t>
      </w:r>
      <w:r>
        <w:rPr>
          <w:rFonts w:ascii="Arial" w:hAnsi="Arial" w:cs="Arial"/>
          <w:b/>
          <w:bCs/>
          <w:sz w:val="24"/>
          <w:szCs w:val="24"/>
          <w:lang w:val="en-US"/>
        </w:rPr>
        <w:t xml:space="preserve"> #1</w:t>
      </w:r>
      <w:r>
        <w:rPr>
          <w:rFonts w:hint="eastAsia" w:ascii="Arial" w:hAnsi="Arial" w:eastAsia="宋体" w:cs="Arial"/>
          <w:b/>
          <w:bCs/>
          <w:sz w:val="24"/>
          <w:szCs w:val="24"/>
          <w:lang w:val="en-US"/>
        </w:rPr>
        <w:t>1</w:t>
      </w:r>
      <w:r>
        <w:rPr>
          <w:rFonts w:hint="eastAsia" w:ascii="Arial" w:hAnsi="Arial" w:eastAsia="宋体" w:cs="Arial"/>
          <w:b/>
          <w:bCs/>
          <w:sz w:val="24"/>
          <w:szCs w:val="24"/>
          <w:lang w:val="en-US" w:eastAsia="zh-CN"/>
        </w:rPr>
        <w:t>5</w:t>
      </w:r>
      <w:r>
        <w:rPr>
          <w:rFonts w:hint="eastAsia" w:ascii="Arial" w:hAnsi="Arial" w:eastAsia="宋体" w:cs="Arial"/>
          <w:b/>
          <w:bCs/>
          <w:sz w:val="24"/>
          <w:szCs w:val="24"/>
          <w:lang w:val="en-US"/>
        </w:rPr>
        <w:t>-e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 xml:space="preserve">        </w:t>
      </w:r>
      <w:r>
        <w:rPr>
          <w:rFonts w:ascii="Arial" w:hAnsi="Arial" w:cs="Arial"/>
          <w:b/>
          <w:bCs/>
          <w:iCs/>
          <w:sz w:val="24"/>
          <w:szCs w:val="24"/>
          <w:lang w:val="en-US"/>
        </w:rPr>
        <w:t>R3-22</w:t>
      </w:r>
      <w:r>
        <w:rPr>
          <w:rFonts w:hint="eastAsia" w:ascii="Arial" w:hAnsi="Arial" w:eastAsia="SimSun" w:cs="Arial"/>
          <w:b/>
          <w:bCs/>
          <w:iCs/>
          <w:sz w:val="24"/>
          <w:szCs w:val="24"/>
          <w:lang w:val="en-US" w:eastAsia="zh-CN"/>
        </w:rPr>
        <w:t>1877</w:t>
      </w:r>
    </w:p>
    <w:p>
      <w:pPr>
        <w:tabs>
          <w:tab w:val="center" w:pos="4536"/>
          <w:tab w:val="right" w:pos="9072"/>
        </w:tabs>
        <w:rPr>
          <w:rFonts w:ascii="Arial" w:hAnsi="Arial" w:eastAsia="宋体"/>
          <w:b/>
          <w:sz w:val="24"/>
          <w:szCs w:val="20"/>
        </w:rPr>
      </w:pPr>
      <w:bookmarkStart w:id="4" w:name="OLE_LINK3"/>
      <w:r>
        <w:rPr>
          <w:rFonts w:ascii="Arial" w:hAnsi="Arial" w:eastAsia="宋体" w:cs="Arial"/>
          <w:b/>
          <w:bCs/>
          <w:sz w:val="24"/>
          <w:szCs w:val="24"/>
        </w:rPr>
        <w:t>Onlin</w:t>
      </w:r>
      <w:r>
        <w:rPr>
          <w:rFonts w:ascii="Arial" w:hAnsi="Arial" w:eastAsia="宋体" w:cs="Arial"/>
          <w:b/>
          <w:bCs/>
          <w:sz w:val="24"/>
          <w:szCs w:val="24"/>
          <w:highlight w:val="none"/>
        </w:rPr>
        <w:t xml:space="preserve">e, </w:t>
      </w:r>
      <w:r>
        <w:rPr>
          <w:rFonts w:hint="eastAsia" w:ascii="Arial" w:hAnsi="Arial" w:eastAsia="宋体" w:cs="Arial"/>
          <w:b/>
          <w:bCs/>
          <w:sz w:val="24"/>
          <w:szCs w:val="24"/>
          <w:highlight w:val="none"/>
          <w:lang w:val="en-US" w:eastAsia="zh-CN"/>
        </w:rPr>
        <w:t>21 Feb</w:t>
      </w:r>
      <w:r>
        <w:rPr>
          <w:rFonts w:hint="eastAsia" w:ascii="Arial" w:hAnsi="Arial" w:eastAsia="宋体" w:cs="Arial"/>
          <w:b/>
          <w:bCs/>
          <w:sz w:val="24"/>
          <w:szCs w:val="24"/>
          <w:highlight w:val="none"/>
        </w:rPr>
        <w:t xml:space="preserve"> </w:t>
      </w:r>
      <w:r>
        <w:rPr>
          <w:rFonts w:ascii="Arial" w:hAnsi="Arial" w:cs="Arial"/>
          <w:b/>
          <w:bCs/>
          <w:color w:val="000000"/>
          <w:sz w:val="24"/>
          <w:szCs w:val="24"/>
          <w:highlight w:val="none"/>
        </w:rPr>
        <w:t>–</w:t>
      </w:r>
      <w:r>
        <w:rPr>
          <w:rFonts w:hint="eastAsia" w:ascii="Arial" w:hAnsi="Arial" w:eastAsia="宋体" w:cs="Arial"/>
          <w:b/>
          <w:bCs/>
          <w:sz w:val="24"/>
          <w:szCs w:val="24"/>
          <w:highlight w:val="none"/>
        </w:rPr>
        <w:t xml:space="preserve"> </w:t>
      </w:r>
      <w:r>
        <w:rPr>
          <w:rFonts w:hint="eastAsia" w:ascii="Arial" w:hAnsi="Arial" w:eastAsia="宋体" w:cs="Arial"/>
          <w:b/>
          <w:bCs/>
          <w:sz w:val="24"/>
          <w:szCs w:val="24"/>
          <w:highlight w:val="none"/>
          <w:lang w:val="en-US" w:eastAsia="zh-CN"/>
        </w:rPr>
        <w:t>3</w:t>
      </w:r>
      <w:r>
        <w:rPr>
          <w:rFonts w:hint="eastAsia" w:ascii="Arial" w:hAnsi="Arial" w:eastAsia="宋体" w:cs="Arial"/>
          <w:b/>
          <w:bCs/>
          <w:sz w:val="24"/>
          <w:szCs w:val="24"/>
          <w:highlight w:val="none"/>
        </w:rPr>
        <w:t xml:space="preserve"> </w:t>
      </w:r>
      <w:r>
        <w:rPr>
          <w:rFonts w:hint="eastAsia" w:ascii="Arial" w:hAnsi="Arial" w:eastAsia="宋体" w:cs="Arial"/>
          <w:b/>
          <w:bCs/>
          <w:sz w:val="24"/>
          <w:szCs w:val="24"/>
          <w:highlight w:val="none"/>
          <w:lang w:val="en-US" w:eastAsia="zh-CN"/>
        </w:rPr>
        <w:t>Mar</w:t>
      </w:r>
      <w:r>
        <w:rPr>
          <w:rFonts w:hint="eastAsia" w:ascii="Arial" w:hAnsi="Arial" w:eastAsia="宋体" w:cs="Arial"/>
          <w:b/>
          <w:bCs/>
          <w:sz w:val="24"/>
          <w:szCs w:val="24"/>
          <w:highlight w:val="none"/>
        </w:rPr>
        <w:t xml:space="preserve"> </w:t>
      </w:r>
      <w:r>
        <w:rPr>
          <w:rFonts w:hint="eastAsia" w:ascii="Arial" w:hAnsi="Arial" w:eastAsia="宋体" w:cs="Arial"/>
          <w:b/>
          <w:bCs/>
          <w:sz w:val="24"/>
          <w:szCs w:val="24"/>
        </w:rPr>
        <w:t>2022</w:t>
      </w:r>
    </w:p>
    <w:bookmarkEnd w:id="4"/>
    <w:p>
      <w:pPr>
        <w:pStyle w:val="20"/>
        <w:tabs>
          <w:tab w:val="clear" w:pos="4536"/>
        </w:tabs>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ZTE</w:t>
      </w:r>
    </w:p>
    <w:p>
      <w:pPr>
        <w:pStyle w:val="20"/>
        <w:tabs>
          <w:tab w:val="clear" w:pos="4536"/>
        </w:tabs>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r>
        <w:rPr>
          <w:rFonts w:hint="eastAsia" w:eastAsia="宋体"/>
          <w:sz w:val="24"/>
          <w:szCs w:val="22"/>
          <w:lang w:val="en-US" w:eastAsia="zh-CN"/>
        </w:rPr>
        <w:t>Discussion</w:t>
      </w:r>
      <w:r>
        <w:rPr>
          <w:rFonts w:hint="eastAsia" w:eastAsia="宋体"/>
          <w:sz w:val="24"/>
          <w:szCs w:val="22"/>
          <w:lang w:eastAsia="zh-CN"/>
        </w:rPr>
        <w:t xml:space="preserve"> on </w:t>
      </w:r>
      <w:r>
        <w:rPr>
          <w:rFonts w:hint="eastAsia" w:eastAsia="宋体"/>
          <w:sz w:val="24"/>
          <w:szCs w:val="22"/>
          <w:lang w:eastAsia="ja-JP"/>
        </w:rPr>
        <w:t>Time Synchronization</w:t>
      </w:r>
      <w:r>
        <w:rPr>
          <w:rFonts w:hint="eastAsia" w:eastAsia="宋体"/>
          <w:sz w:val="24"/>
          <w:szCs w:val="22"/>
          <w:lang w:eastAsia="zh-CN"/>
        </w:rPr>
        <w:t xml:space="preserve"> enhancements</w:t>
      </w:r>
    </w:p>
    <w:p>
      <w:pPr>
        <w:pStyle w:val="20"/>
        <w:tabs>
          <w:tab w:val="clear" w:pos="4536"/>
        </w:tabs>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hint="eastAsia" w:eastAsia="宋体"/>
          <w:sz w:val="24"/>
          <w:szCs w:val="22"/>
          <w:lang w:eastAsia="zh-CN"/>
        </w:rPr>
        <w:t>21.2</w:t>
      </w:r>
    </w:p>
    <w:p>
      <w:pPr>
        <w:pStyle w:val="20"/>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lang w:val="en-US"/>
        </w:rPr>
        <w:t>Introduction</w:t>
      </w:r>
    </w:p>
    <w:p>
      <w:pPr>
        <w:rPr>
          <w:rFonts w:eastAsia="宋体"/>
        </w:rPr>
      </w:pPr>
      <w:r>
        <w:rPr>
          <w:rFonts w:hint="eastAsia" w:eastAsia="宋体"/>
        </w:rPr>
        <w:t>The new WID of NR Industrial Internet of Things (IoT) and URLLC support was approved in RAN#86 and revised in RAN#88e [1]. In which, the following objective is included:</w:t>
      </w:r>
    </w:p>
    <w:tbl>
      <w:tblPr>
        <w:tblStyle w:val="23"/>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65" w:type="dxa"/>
          </w:tcPr>
          <w:p>
            <w:pPr>
              <w:spacing w:after="0"/>
              <w:ind w:left="360"/>
              <w:jc w:val="both"/>
              <w:textAlignment w:val="center"/>
              <w:rPr>
                <w:rFonts w:eastAsia="宋体"/>
                <w:bCs/>
                <w:i/>
                <w:sz w:val="20"/>
                <w:szCs w:val="20"/>
              </w:rPr>
            </w:pPr>
            <w:r>
              <w:rPr>
                <w:rFonts w:eastAsia="宋体"/>
                <w:bCs/>
                <w:i/>
                <w:sz w:val="20"/>
                <w:szCs w:val="20"/>
              </w:rPr>
              <w:t>...</w:t>
            </w:r>
          </w:p>
          <w:p>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r>
            <w:r>
              <w:rPr>
                <w:rFonts w:eastAsia="宋体"/>
                <w:bCs/>
                <w:i/>
                <w:sz w:val="20"/>
                <w:szCs w:val="20"/>
              </w:rPr>
              <w:t>Enhancements for support of time synchronization:</w:t>
            </w:r>
          </w:p>
          <w:p>
            <w:pPr>
              <w:pStyle w:val="44"/>
              <w:numPr>
                <w:ilvl w:val="0"/>
                <w:numId w:val="6"/>
              </w:numPr>
              <w:ind w:left="1100" w:firstLineChars="0"/>
              <w:textAlignment w:val="center"/>
              <w:rPr>
                <w:rFonts w:eastAsia="宋体"/>
                <w:bCs/>
                <w:i/>
                <w:sz w:val="20"/>
                <w:szCs w:val="20"/>
              </w:rPr>
            </w:pPr>
            <w:r>
              <w:rPr>
                <w:rFonts w:eastAsia="宋体"/>
                <w:bCs/>
                <w:i/>
                <w:sz w:val="20"/>
                <w:szCs w:val="20"/>
              </w:rPr>
              <w:t>RAN impacts of SA2 work on uplink time synchronization for TSN, if any. [RAN2]</w:t>
            </w:r>
          </w:p>
          <w:p>
            <w:pPr>
              <w:pStyle w:val="44"/>
              <w:numPr>
                <w:ilvl w:val="0"/>
                <w:numId w:val="6"/>
              </w:numPr>
              <w:ind w:left="1100" w:firstLineChars="0"/>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pPr>
        <w:rPr>
          <w:rFonts w:eastAsia="宋体"/>
        </w:rPr>
      </w:pPr>
      <w:bookmarkStart w:id="5" w:name="OLE_LINK18"/>
      <w:r>
        <w:rPr>
          <w:rFonts w:hint="eastAsia" w:eastAsia="宋体"/>
        </w:rPr>
        <w:t>Based on the discussion in RAN3#113e meeting,</w:t>
      </w:r>
      <w:bookmarkEnd w:id="5"/>
      <w:r>
        <w:rPr>
          <w:rFonts w:hint="eastAsia" w:eastAsia="宋体"/>
        </w:rPr>
        <w:t xml:space="preserve"> </w:t>
      </w:r>
      <w:r>
        <w:rPr>
          <w:rFonts w:hint="eastAsia" w:eastAsia="宋体"/>
          <w:lang w:val="en-GB"/>
        </w:rPr>
        <w:t>the following</w:t>
      </w:r>
      <w:r>
        <w:rPr>
          <w:rFonts w:hint="eastAsia" w:eastAsia="宋体"/>
        </w:rPr>
        <w:t xml:space="preserve"> </w:t>
      </w:r>
      <w:r>
        <w:rPr>
          <w:rFonts w:hint="eastAsia" w:eastAsia="宋体"/>
          <w:lang w:val="en-GB"/>
        </w:rPr>
        <w:t xml:space="preserve">agreements </w:t>
      </w:r>
      <w:r>
        <w:rPr>
          <w:rFonts w:hint="eastAsia" w:eastAsia="宋体"/>
        </w:rPr>
        <w:t xml:space="preserve">on </w:t>
      </w:r>
      <w:r>
        <w:rPr>
          <w:rFonts w:hint="eastAsia" w:eastAsia="宋体"/>
          <w:sz w:val="20"/>
          <w:szCs w:val="20"/>
        </w:rPr>
        <w:t>t</w:t>
      </w:r>
      <w:r>
        <w:rPr>
          <w:rFonts w:hint="eastAsia" w:eastAsia="宋体"/>
          <w:sz w:val="20"/>
          <w:szCs w:val="20"/>
          <w:lang w:eastAsia="ja-JP"/>
        </w:rPr>
        <w:t xml:space="preserve">ime </w:t>
      </w:r>
      <w:r>
        <w:rPr>
          <w:rFonts w:hint="eastAsia" w:eastAsia="宋体"/>
          <w:sz w:val="20"/>
          <w:szCs w:val="20"/>
        </w:rPr>
        <w:t>s</w:t>
      </w:r>
      <w:r>
        <w:rPr>
          <w:rFonts w:hint="eastAsia" w:eastAsia="宋体"/>
          <w:sz w:val="20"/>
          <w:szCs w:val="20"/>
          <w:lang w:eastAsia="ja-JP"/>
        </w:rPr>
        <w:t>ynchronization</w:t>
      </w:r>
      <w:r>
        <w:rPr>
          <w:rFonts w:hint="eastAsia" w:eastAsia="宋体"/>
        </w:rPr>
        <w:t xml:space="preserve"> </w:t>
      </w:r>
      <w:r>
        <w:rPr>
          <w:rFonts w:hint="eastAsia" w:eastAsia="宋体"/>
          <w:lang w:val="en-GB"/>
        </w:rPr>
        <w:t>have been achieved:</w:t>
      </w:r>
    </w:p>
    <w:tbl>
      <w:tblPr>
        <w:tblStyle w:val="24"/>
        <w:tblW w:w="10078"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8" w:type="dxa"/>
          </w:tcPr>
          <w:p>
            <w:pPr>
              <w:numPr>
                <w:ilvl w:val="0"/>
                <w:numId w:val="7"/>
              </w:numPr>
              <w:tabs>
                <w:tab w:val="left" w:pos="0"/>
                <w:tab w:val="left" w:pos="1619"/>
                <w:tab w:val="left" w:pos="6760"/>
              </w:tabs>
              <w:overflowPunct w:val="0"/>
              <w:autoSpaceDE w:val="0"/>
              <w:autoSpaceDN w:val="0"/>
              <w:adjustRightInd w:val="0"/>
              <w:spacing w:after="40" w:line="264" w:lineRule="auto"/>
              <w:textAlignment w:val="baseline"/>
              <w:rPr>
                <w:rFonts w:eastAsia="Times New Roman"/>
                <w:bCs/>
                <w:i/>
                <w:iCs/>
                <w:sz w:val="20"/>
                <w:szCs w:val="20"/>
                <w:lang w:eastAsia="en-US"/>
              </w:rPr>
            </w:pPr>
            <w:r>
              <w:rPr>
                <w:rFonts w:hint="eastAsia" w:eastAsia="Times New Roman"/>
                <w:bCs/>
                <w:i/>
                <w:iCs/>
                <w:sz w:val="20"/>
                <w:szCs w:val="20"/>
                <w:lang w:eastAsia="en-US"/>
              </w:rPr>
              <w:t>For the time synchronization error budget, it is FFS for which level (e.g., UE level, PDU session level, or QoS flow level) and for its details (e.g., parameter name, parameter meaning, and value range)</w:t>
            </w:r>
          </w:p>
          <w:p>
            <w:pPr>
              <w:numPr>
                <w:ilvl w:val="0"/>
                <w:numId w:val="7"/>
              </w:numPr>
              <w:tabs>
                <w:tab w:val="left" w:pos="0"/>
                <w:tab w:val="left" w:pos="1619"/>
                <w:tab w:val="left" w:pos="6760"/>
              </w:tabs>
              <w:overflowPunct w:val="0"/>
              <w:autoSpaceDE w:val="0"/>
              <w:autoSpaceDN w:val="0"/>
              <w:adjustRightInd w:val="0"/>
              <w:spacing w:after="40" w:line="264" w:lineRule="auto"/>
              <w:textAlignment w:val="baseline"/>
              <w:rPr>
                <w:lang w:val="en-GB"/>
              </w:rPr>
            </w:pPr>
            <w:r>
              <w:rPr>
                <w:rFonts w:hint="eastAsia" w:eastAsia="Times New Roman"/>
                <w:bCs/>
                <w:i/>
                <w:iCs/>
                <w:sz w:val="20"/>
                <w:szCs w:val="20"/>
                <w:lang w:eastAsia="en-US"/>
              </w:rPr>
              <w:t>It is FFS on whether assistance information (</w:t>
            </w:r>
            <w:bookmarkStart w:id="6" w:name="OLE_LINK32"/>
            <w:r>
              <w:rPr>
                <w:rFonts w:hint="eastAsia" w:eastAsia="Times New Roman"/>
                <w:bCs/>
                <w:i/>
                <w:iCs/>
                <w:sz w:val="20"/>
                <w:szCs w:val="20"/>
                <w:lang w:eastAsia="en-US"/>
              </w:rPr>
              <w:t>e.g., UE TSN timing reference, referenceTimeInfo delivery periodicity, timestamp</w:t>
            </w:r>
            <w:bookmarkEnd w:id="6"/>
            <w:r>
              <w:rPr>
                <w:rFonts w:hint="eastAsia" w:eastAsia="Times New Roman"/>
                <w:bCs/>
                <w:i/>
                <w:iCs/>
                <w:sz w:val="20"/>
                <w:szCs w:val="20"/>
                <w:lang w:eastAsia="en-US"/>
              </w:rPr>
              <w:t>) should be delivered during HO.</w:t>
            </w:r>
          </w:p>
        </w:tc>
      </w:tr>
    </w:tbl>
    <w:p>
      <w:pPr>
        <w:rPr>
          <w:rFonts w:eastAsia="宋体"/>
          <w:sz w:val="20"/>
          <w:szCs w:val="20"/>
        </w:rPr>
      </w:pPr>
      <w:r>
        <w:rPr>
          <w:rFonts w:hint="eastAsia" w:eastAsia="宋体"/>
        </w:rPr>
        <w:t xml:space="preserve">Based on the discussion in RAN3#114e meeting, </w:t>
      </w:r>
      <w:r>
        <w:rPr>
          <w:rFonts w:hint="eastAsia" w:eastAsia="宋体"/>
          <w:lang w:val="en-GB"/>
        </w:rPr>
        <w:t>the following</w:t>
      </w:r>
      <w:r>
        <w:rPr>
          <w:rFonts w:hint="eastAsia" w:eastAsia="宋体"/>
        </w:rPr>
        <w:t xml:space="preserve"> </w:t>
      </w:r>
      <w:r>
        <w:rPr>
          <w:rFonts w:hint="eastAsia" w:eastAsia="宋体"/>
          <w:lang w:val="en-GB"/>
        </w:rPr>
        <w:t xml:space="preserve">agreements </w:t>
      </w:r>
      <w:r>
        <w:rPr>
          <w:rFonts w:hint="eastAsia" w:eastAsia="宋体"/>
        </w:rPr>
        <w:t xml:space="preserve">on </w:t>
      </w:r>
      <w:r>
        <w:rPr>
          <w:rFonts w:hint="eastAsia" w:eastAsia="宋体"/>
          <w:lang w:val="en-GB" w:eastAsia="ja-JP"/>
        </w:rPr>
        <w:t>Time Synchronisation Assistance Information</w:t>
      </w:r>
      <w:r>
        <w:rPr>
          <w:rFonts w:hint="eastAsia" w:eastAsia="宋体"/>
        </w:rPr>
        <w:t xml:space="preserve"> </w:t>
      </w:r>
      <w:r>
        <w:rPr>
          <w:rFonts w:hint="eastAsia" w:eastAsia="宋体"/>
          <w:lang w:val="en-GB"/>
        </w:rPr>
        <w:t>have been achieved</w:t>
      </w:r>
      <w:r>
        <w:rPr>
          <w:rFonts w:hint="eastAsia" w:eastAsia="宋体"/>
          <w:sz w:val="20"/>
          <w:szCs w:val="20"/>
          <w:lang w:val="en-GB"/>
        </w:rPr>
        <w:t>:</w:t>
      </w:r>
    </w:p>
    <w:tbl>
      <w:tblPr>
        <w:tblStyle w:val="24"/>
        <w:tblW w:w="10078"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8" w:type="dxa"/>
          </w:tcPr>
          <w:p>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val="en-GB" w:eastAsia="ja-JP"/>
              </w:rPr>
            </w:pPr>
            <w:r>
              <w:rPr>
                <w:rFonts w:hint="eastAsia" w:eastAsia="Times New Roman"/>
                <w:bCs/>
                <w:i/>
                <w:iCs/>
                <w:sz w:val="20"/>
                <w:szCs w:val="20"/>
                <w:lang w:val="en-GB" w:eastAsia="ja-JP"/>
              </w:rPr>
              <w:t xml:space="preserve">Introduce the Time Synchronisation Assistance Information IE as an optional UE-level parameter in </w:t>
            </w:r>
          </w:p>
          <w:p>
            <w:pPr>
              <w:numPr>
                <w:ilvl w:val="0"/>
                <w:numId w:val="8"/>
              </w:numPr>
              <w:tabs>
                <w:tab w:val="left" w:pos="0"/>
                <w:tab w:val="left" w:pos="1619"/>
              </w:tabs>
              <w:overflowPunct w:val="0"/>
              <w:autoSpaceDE w:val="0"/>
              <w:autoSpaceDN w:val="0"/>
              <w:adjustRightInd w:val="0"/>
              <w:spacing w:after="40"/>
              <w:ind w:left="440" w:leftChars="200"/>
              <w:textAlignment w:val="baseline"/>
              <w:rPr>
                <w:rFonts w:eastAsia="Times New Roman"/>
                <w:bCs/>
                <w:i/>
                <w:iCs/>
                <w:sz w:val="20"/>
                <w:szCs w:val="20"/>
                <w:lang w:val="en-GB" w:eastAsia="ja-JP"/>
              </w:rPr>
            </w:pPr>
            <w:r>
              <w:rPr>
                <w:rFonts w:hint="eastAsia" w:eastAsia="Times New Roman"/>
                <w:bCs/>
                <w:i/>
                <w:iCs/>
                <w:sz w:val="20"/>
                <w:szCs w:val="20"/>
                <w:lang w:val="en-GB" w:eastAsia="ja-JP"/>
              </w:rPr>
              <w:t>NGAP (INITIAL CONTEXT SETUP REQUEST, UE CONTEXT MODIFICATION REQUEST, HANDOVER REQUEST, and PATH SWITCH REQUEST ACKNOWLEDGEMENT [FFS]),</w:t>
            </w:r>
          </w:p>
          <w:p>
            <w:pPr>
              <w:numPr>
                <w:ilvl w:val="0"/>
                <w:numId w:val="8"/>
              </w:numPr>
              <w:tabs>
                <w:tab w:val="left" w:pos="0"/>
                <w:tab w:val="left" w:pos="1619"/>
              </w:tabs>
              <w:overflowPunct w:val="0"/>
              <w:autoSpaceDE w:val="0"/>
              <w:autoSpaceDN w:val="0"/>
              <w:adjustRightInd w:val="0"/>
              <w:spacing w:after="40"/>
              <w:ind w:left="440" w:leftChars="200"/>
              <w:textAlignment w:val="baseline"/>
              <w:rPr>
                <w:rFonts w:eastAsia="Times New Roman"/>
                <w:bCs/>
                <w:i/>
                <w:iCs/>
                <w:sz w:val="20"/>
                <w:szCs w:val="20"/>
                <w:lang w:val="en-GB" w:eastAsia="ja-JP"/>
              </w:rPr>
            </w:pPr>
            <w:r>
              <w:rPr>
                <w:rFonts w:hint="eastAsia" w:eastAsia="Times New Roman"/>
                <w:bCs/>
                <w:i/>
                <w:iCs/>
                <w:sz w:val="20"/>
                <w:szCs w:val="20"/>
                <w:lang w:val="en-GB" w:eastAsia="ja-JP"/>
              </w:rPr>
              <w:t>XnAP (HANDOVER REQUEST and RETRIEVE UE CONTEXT RESPONSE)</w:t>
            </w:r>
          </w:p>
          <w:p>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val="en-GB" w:eastAsia="ja-JP"/>
              </w:rPr>
            </w:pPr>
            <w:r>
              <w:rPr>
                <w:rFonts w:hint="eastAsia" w:eastAsia="Times New Roman"/>
                <w:bCs/>
                <w:i/>
                <w:iCs/>
                <w:sz w:val="20"/>
                <w:szCs w:val="20"/>
                <w:lang w:val="en-GB" w:eastAsia="ja-JP"/>
              </w:rPr>
              <w:t xml:space="preserve"> The Time Synchronisation Assistance Information IE includes two sub-IEs:</w:t>
            </w:r>
          </w:p>
          <w:p>
            <w:pPr>
              <w:numPr>
                <w:ilvl w:val="0"/>
                <w:numId w:val="8"/>
              </w:numPr>
              <w:tabs>
                <w:tab w:val="left" w:pos="0"/>
                <w:tab w:val="left" w:pos="1619"/>
              </w:tabs>
              <w:overflowPunct w:val="0"/>
              <w:autoSpaceDE w:val="0"/>
              <w:autoSpaceDN w:val="0"/>
              <w:adjustRightInd w:val="0"/>
              <w:spacing w:after="40"/>
              <w:ind w:left="440" w:leftChars="200"/>
              <w:textAlignment w:val="baseline"/>
              <w:rPr>
                <w:rFonts w:eastAsia="Times New Roman"/>
                <w:bCs/>
                <w:i/>
                <w:iCs/>
                <w:sz w:val="20"/>
                <w:szCs w:val="20"/>
                <w:lang w:val="en-GB" w:eastAsia="ja-JP"/>
              </w:rPr>
            </w:pPr>
            <w:r>
              <w:rPr>
                <w:rFonts w:hint="eastAsia" w:eastAsia="Times New Roman"/>
                <w:bCs/>
                <w:i/>
                <w:iCs/>
                <w:sz w:val="20"/>
                <w:szCs w:val="20"/>
                <w:lang w:val="en-GB" w:eastAsia="ja-JP"/>
              </w:rPr>
              <w:t>Time Distribution Indication IE, encoded as ENUMERATED type with two codepoints (enabled, disabled).</w:t>
            </w:r>
          </w:p>
          <w:p>
            <w:pPr>
              <w:numPr>
                <w:ilvl w:val="0"/>
                <w:numId w:val="8"/>
              </w:numPr>
              <w:tabs>
                <w:tab w:val="left" w:pos="0"/>
                <w:tab w:val="left" w:pos="1619"/>
              </w:tabs>
              <w:overflowPunct w:val="0"/>
              <w:autoSpaceDE w:val="0"/>
              <w:autoSpaceDN w:val="0"/>
              <w:adjustRightInd w:val="0"/>
              <w:spacing w:after="40"/>
              <w:ind w:left="440" w:leftChars="200"/>
              <w:textAlignment w:val="baseline"/>
              <w:rPr>
                <w:lang w:val="en-GB"/>
              </w:rPr>
            </w:pPr>
            <w:r>
              <w:rPr>
                <w:rFonts w:hint="eastAsia" w:eastAsia="Times New Roman"/>
                <w:bCs/>
                <w:i/>
                <w:iCs/>
                <w:sz w:val="20"/>
                <w:szCs w:val="20"/>
                <w:lang w:val="en-GB" w:eastAsia="ja-JP"/>
              </w:rPr>
              <w:t>Uu Time Synchronisation Error Budget IE encoded as INTEGER type having range 1ns to 1ms, and 1ns granularity.</w:t>
            </w:r>
          </w:p>
          <w:p>
            <w:pPr>
              <w:numPr>
                <w:ilvl w:val="0"/>
                <w:numId w:val="7"/>
              </w:numPr>
              <w:tabs>
                <w:tab w:val="left" w:pos="0"/>
                <w:tab w:val="left" w:pos="1619"/>
              </w:tabs>
              <w:overflowPunct w:val="0"/>
              <w:autoSpaceDE w:val="0"/>
              <w:autoSpaceDN w:val="0"/>
              <w:adjustRightInd w:val="0"/>
              <w:spacing w:after="40"/>
              <w:textAlignment w:val="baseline"/>
              <w:rPr>
                <w:lang w:val="en-GB"/>
              </w:rPr>
            </w:pPr>
            <w:r>
              <w:rPr>
                <w:rFonts w:hint="eastAsia" w:eastAsia="Times New Roman"/>
                <w:bCs/>
                <w:i/>
                <w:iCs/>
                <w:sz w:val="20"/>
                <w:szCs w:val="20"/>
                <w:lang w:val="en-GB" w:eastAsia="ja-JP"/>
              </w:rPr>
              <w:t>WA: The Uu Time Synchronisation Error Budget IE is needed over F1AP, details FFS.</w:t>
            </w:r>
          </w:p>
        </w:tc>
      </w:tr>
    </w:tbl>
    <w:p>
      <w:pPr>
        <w:spacing w:before="120" w:beforeLines="50" w:after="100"/>
        <w:rPr>
          <w:lang w:val="en-GB"/>
        </w:rPr>
      </w:pPr>
      <w:r>
        <w:rPr>
          <w:rFonts w:hint="eastAsia" w:eastAsia="宋体"/>
        </w:rPr>
        <w:t>In RAN3#11</w:t>
      </w:r>
      <w:r>
        <w:rPr>
          <w:rFonts w:hint="eastAsia" w:eastAsia="宋体"/>
          <w:lang w:val="en-US" w:eastAsia="zh-CN"/>
        </w:rPr>
        <w:t>4bis</w:t>
      </w:r>
      <w:r>
        <w:rPr>
          <w:rFonts w:hint="eastAsia" w:eastAsia="宋体"/>
        </w:rPr>
        <w:t xml:space="preserve"> meeting</w:t>
      </w:r>
      <w:r>
        <w:rPr>
          <w:rFonts w:eastAsia="宋体"/>
        </w:rPr>
        <w:t xml:space="preserve">, </w:t>
      </w:r>
      <w:r>
        <w:rPr>
          <w:lang w:val="en-GB"/>
        </w:rPr>
        <w:t xml:space="preserve">the following </w:t>
      </w:r>
      <w:r>
        <w:rPr>
          <w:rFonts w:hint="eastAsia" w:eastAsia="宋体"/>
          <w:lang w:val="en-GB"/>
        </w:rPr>
        <w:t xml:space="preserve">agreements </w:t>
      </w:r>
      <w:r>
        <w:rPr>
          <w:rFonts w:hint="eastAsia" w:eastAsia="宋体"/>
        </w:rPr>
        <w:t xml:space="preserve">on </w:t>
      </w:r>
      <w:r>
        <w:rPr>
          <w:rFonts w:hint="eastAsia" w:eastAsia="宋体"/>
          <w:lang w:eastAsia="ja-JP"/>
        </w:rPr>
        <w:t>Time Synchronization assistance parameters</w:t>
      </w:r>
      <w:r>
        <w:rPr>
          <w:rFonts w:hint="eastAsia" w:eastAsia="宋体"/>
        </w:rPr>
        <w:t xml:space="preserve"> and  </w:t>
      </w:r>
      <w:r>
        <w:t>R</w:t>
      </w:r>
      <w:r>
        <w:rPr>
          <w:rFonts w:hint="eastAsia"/>
        </w:rPr>
        <w:t>TT-based PDC</w:t>
      </w:r>
      <w:r>
        <w:rPr>
          <w:rFonts w:hint="eastAsia" w:eastAsia="宋体"/>
          <w:lang w:val="en-GB"/>
        </w:rPr>
        <w:t xml:space="preserve"> h</w:t>
      </w:r>
      <w:r>
        <w:rPr>
          <w:lang w:val="en-GB"/>
        </w:rPr>
        <w:t>ave been achieved</w:t>
      </w:r>
      <w:r>
        <w:rPr>
          <w:rFonts w:hint="eastAsia" w:eastAsia="宋体"/>
        </w:rPr>
        <w:t xml:space="preserve"> </w:t>
      </w:r>
      <w:r>
        <w:rPr>
          <w:lang w:val="en-GB"/>
        </w:rPr>
        <w:t>:</w:t>
      </w:r>
    </w:p>
    <w:tbl>
      <w:tblPr>
        <w:tblStyle w:val="24"/>
        <w:tblW w:w="10078"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8" w:type="dxa"/>
          </w:tcPr>
          <w:p>
            <w:pPr>
              <w:numPr>
                <w:ilvl w:val="0"/>
                <w:numId w:val="7"/>
              </w:numPr>
              <w:tabs>
                <w:tab w:val="left" w:pos="0"/>
                <w:tab w:val="left" w:pos="1619"/>
                <w:tab w:val="left" w:pos="6760"/>
              </w:tabs>
              <w:overflowPunct w:val="0"/>
              <w:autoSpaceDE w:val="0"/>
              <w:autoSpaceDN w:val="0"/>
              <w:adjustRightInd w:val="0"/>
              <w:spacing w:after="40" w:line="264" w:lineRule="auto"/>
              <w:textAlignment w:val="baseline"/>
              <w:rPr>
                <w:rFonts w:hint="eastAsia" w:eastAsia="Times New Roman"/>
                <w:bCs/>
                <w:i/>
                <w:iCs/>
                <w:sz w:val="20"/>
                <w:szCs w:val="20"/>
                <w:lang w:eastAsia="en-US"/>
              </w:rPr>
            </w:pPr>
            <w:r>
              <w:rPr>
                <w:rFonts w:hint="eastAsia" w:eastAsia="Times New Roman"/>
                <w:bCs/>
                <w:i/>
                <w:iCs/>
                <w:sz w:val="20"/>
                <w:szCs w:val="20"/>
                <w:lang w:eastAsia="en-US"/>
              </w:rPr>
              <w:t>Introduce the Time Synchronisation Assistance Information IE as an optional UE-level parameter in PATH SWITCH REQUEST ACKNOWLEDGEMENT.</w:t>
            </w:r>
          </w:p>
          <w:p>
            <w:pPr>
              <w:numPr>
                <w:ilvl w:val="0"/>
                <w:numId w:val="7"/>
              </w:numPr>
              <w:tabs>
                <w:tab w:val="left" w:pos="0"/>
                <w:tab w:val="left" w:pos="1619"/>
                <w:tab w:val="left" w:pos="6760"/>
              </w:tabs>
              <w:overflowPunct w:val="0"/>
              <w:autoSpaceDE w:val="0"/>
              <w:autoSpaceDN w:val="0"/>
              <w:adjustRightInd w:val="0"/>
              <w:spacing w:after="40" w:line="264" w:lineRule="auto"/>
              <w:textAlignment w:val="baseline"/>
              <w:rPr>
                <w:lang w:val="en-GB"/>
              </w:rPr>
            </w:pPr>
            <w:r>
              <w:rPr>
                <w:rFonts w:hint="eastAsia" w:eastAsia="Times New Roman"/>
                <w:bCs/>
                <w:i/>
                <w:iCs/>
                <w:sz w:val="20"/>
                <w:szCs w:val="20"/>
                <w:lang w:eastAsia="en-US"/>
              </w:rPr>
              <w:t>It is the gNB-CU that decides whether/how to perform PDC (Note: the PDC mechanisms to be specified in Rel-17, if any, are FFS pending RAN2).</w:t>
            </w:r>
          </w:p>
        </w:tc>
      </w:tr>
    </w:tbl>
    <w:p>
      <w:pPr>
        <w:jc w:val="both"/>
        <w:rPr>
          <w:rFonts w:eastAsia="宋体"/>
        </w:rPr>
      </w:pPr>
      <w:r>
        <w:rPr>
          <w:rFonts w:hint="eastAsia" w:eastAsia="宋体"/>
        </w:rPr>
        <w:t xml:space="preserve">In this contribution, we will mainly discuss the potential RAN3 impacts of </w:t>
      </w:r>
      <w:r>
        <w:rPr>
          <w:rFonts w:hint="eastAsia" w:eastAsia="宋体"/>
          <w:sz w:val="20"/>
          <w:szCs w:val="20"/>
          <w:lang w:eastAsia="ja-JP"/>
        </w:rPr>
        <w:t>Time Synchronization</w:t>
      </w:r>
      <w:bookmarkStart w:id="7" w:name="OLE_LINK2"/>
      <w:r>
        <w:rPr>
          <w:rFonts w:hint="eastAsia" w:eastAsia="宋体"/>
          <w:sz w:val="20"/>
          <w:szCs w:val="20"/>
        </w:rPr>
        <w:t xml:space="preserve"> </w:t>
      </w:r>
      <w:bookmarkEnd w:id="7"/>
      <w:r>
        <w:rPr>
          <w:rFonts w:hint="eastAsia" w:eastAsia="宋体"/>
          <w:sz w:val="20"/>
          <w:szCs w:val="20"/>
        </w:rPr>
        <w:t>error budget information</w:t>
      </w:r>
      <w:r>
        <w:rPr>
          <w:rFonts w:hint="eastAsia" w:eastAsia="宋体"/>
        </w:rPr>
        <w:t xml:space="preserve"> and the </w:t>
      </w:r>
      <w:r>
        <w:t>R</w:t>
      </w:r>
      <w:r>
        <w:rPr>
          <w:rFonts w:hint="eastAsia"/>
        </w:rPr>
        <w:t>TT-based PDC</w:t>
      </w:r>
      <w:r>
        <w:rPr>
          <w:rFonts w:hint="eastAsia" w:eastAsia="宋体"/>
        </w:rPr>
        <w:t>.  Then we</w:t>
      </w:r>
      <w:r>
        <w:rPr>
          <w:rFonts w:eastAsia="宋体"/>
        </w:rPr>
        <w:t>’</w:t>
      </w:r>
      <w:r>
        <w:rPr>
          <w:rFonts w:hint="eastAsia" w:eastAsia="宋体"/>
        </w:rPr>
        <w:t>ll give our proposals.</w:t>
      </w:r>
    </w:p>
    <w:p>
      <w:pPr>
        <w:pStyle w:val="2"/>
        <w:spacing w:before="120" w:after="120" w:line="360" w:lineRule="auto"/>
        <w:ind w:left="431" w:hanging="431"/>
        <w:rPr>
          <w:rFonts w:hint="eastAsia" w:eastAsia="宋体"/>
        </w:rPr>
      </w:pPr>
      <w:r>
        <w:rPr>
          <w:lang w:val="en-US"/>
        </w:rPr>
        <w:t>Discussion</w:t>
      </w:r>
      <w:bookmarkStart w:id="8" w:name="OLE_LINK4"/>
    </w:p>
    <w:p>
      <w:pPr>
        <w:jc w:val="both"/>
        <w:rPr>
          <w:rFonts w:hint="eastAsia" w:eastAsia="宋体"/>
        </w:rPr>
      </w:pPr>
      <w:r>
        <w:rPr>
          <w:rFonts w:hint="eastAsia" w:eastAsia="宋体"/>
        </w:rPr>
        <w:t>In RAN3#114</w:t>
      </w:r>
      <w:r>
        <w:rPr>
          <w:rFonts w:hint="eastAsia" w:eastAsia="宋体"/>
          <w:lang w:val="en-US" w:eastAsia="zh-CN"/>
        </w:rPr>
        <w:t>bis</w:t>
      </w:r>
      <w:r>
        <w:rPr>
          <w:rFonts w:hint="eastAsia" w:eastAsia="宋体"/>
        </w:rPr>
        <w:t xml:space="preserve"> meeting, the issues of </w:t>
      </w:r>
      <w:r>
        <w:rPr>
          <w:rFonts w:hint="eastAsia" w:eastAsia="宋体"/>
          <w:lang w:eastAsia="ja-JP"/>
        </w:rPr>
        <w:t>Time Synchronization</w:t>
      </w:r>
      <w:r>
        <w:rPr>
          <w:rFonts w:hint="eastAsia" w:eastAsia="宋体"/>
        </w:rPr>
        <w:t xml:space="preserve"> error budget information have been discussed</w:t>
      </w:r>
      <w:r>
        <w:rPr>
          <w:rFonts w:hint="eastAsia" w:eastAsia="宋体"/>
          <w:lang w:val="en-US" w:eastAsia="zh-CN"/>
        </w:rPr>
        <w:t xml:space="preserve">. For </w:t>
      </w:r>
      <w:r>
        <w:rPr>
          <w:rFonts w:hint="eastAsia" w:eastAsia="宋体"/>
        </w:rPr>
        <w:t>F1AP,</w:t>
      </w:r>
      <w:r>
        <w:rPr>
          <w:rFonts w:hint="eastAsia" w:eastAsia="宋体"/>
          <w:lang w:val="en-US" w:eastAsia="zh-CN"/>
        </w:rPr>
        <w:t xml:space="preserve"> some</w:t>
      </w:r>
      <w:r>
        <w:rPr>
          <w:rFonts w:hint="eastAsia" w:eastAsia="宋体"/>
        </w:rPr>
        <w:t xml:space="preserve"> companies indicated that the </w:t>
      </w:r>
      <w:r>
        <w:rPr>
          <w:rFonts w:hint="eastAsia" w:eastAsia="宋体"/>
          <w:i/>
          <w:iCs/>
        </w:rPr>
        <w:t>Uu Time Synchronisation Error Budget</w:t>
      </w:r>
      <w:r>
        <w:rPr>
          <w:rFonts w:hint="eastAsia" w:eastAsia="宋体"/>
        </w:rPr>
        <w:t xml:space="preserve"> affects RTI delivery. In our view, the Uu synchronization error budget is mainly used to decide the RTI contents(e.g. uncertainty field) and the propagation delay compensation accuracy(e.g. decide the propagation delay compensation periodicity and decide whether high-accuracy propagation delay compensation is used).</w:t>
      </w:r>
    </w:p>
    <w:p>
      <w:pPr>
        <w:jc w:val="both"/>
        <w:rPr>
          <w:rFonts w:hint="eastAsia" w:eastAsia="宋体"/>
        </w:rPr>
      </w:pPr>
      <w:r>
        <w:rPr>
          <w:rFonts w:hint="eastAsia" w:eastAsia="宋体"/>
        </w:rPr>
        <w:t>As for the RTI periodicity, if the propagation delay compensation has not been performed by gNB for the RTI and UE receives the RTI once, UE can always deduce the gNB</w:t>
      </w:r>
      <w:r>
        <w:rPr>
          <w:rFonts w:hint="default" w:eastAsia="宋体"/>
          <w:lang w:val="en-US" w:eastAsia="zh-CN"/>
        </w:rPr>
        <w:t>’</w:t>
      </w:r>
      <w:r>
        <w:rPr>
          <w:rFonts w:hint="eastAsia" w:eastAsia="宋体"/>
        </w:rPr>
        <w:t xml:space="preserve">s RTI value of a radio frame boundary when the UE keeps synchronization with the gNB, it does not matter what the RTI delivery periodicity is. </w:t>
      </w:r>
      <w:r>
        <w:rPr>
          <w:rFonts w:hint="eastAsia" w:eastAsia="宋体"/>
          <w:lang w:val="en-US" w:eastAsia="zh-CN"/>
        </w:rPr>
        <w:t xml:space="preserve">    Furthermore</w:t>
      </w:r>
      <w:r>
        <w:rPr>
          <w:rFonts w:hint="eastAsia" w:eastAsia="宋体"/>
        </w:rPr>
        <w:t>, the Uu synchronization error budget will be used for RTI contents decision (e.g. uncertainty field). gNB can provide RTI with accuracy from 10ns to 1ms. Usually, the higher Uu synchronization error budget accuracy is, the higher RTI accuracy need to be provided. And the higher RTI accuracy is provided, the higher gNB crystal oscillator accuracy and the more gNB power consumption will be need. gNB only need to provide the RTI with accuracy that is necessary.</w:t>
      </w:r>
    </w:p>
    <w:p>
      <w:pPr>
        <w:jc w:val="both"/>
        <w:rPr>
          <w:rFonts w:hint="eastAsia" w:eastAsia="宋体"/>
        </w:rPr>
      </w:pPr>
      <w:r>
        <w:rPr>
          <w:rFonts w:hint="eastAsia"/>
          <w:b/>
          <w:bCs/>
        </w:rPr>
        <w:t>Observation 1:</w:t>
      </w:r>
      <w:r>
        <w:rPr>
          <w:rFonts w:hint="eastAsia"/>
          <w:b/>
          <w:bCs/>
          <w:lang w:val="en-US" w:eastAsia="zh-CN"/>
        </w:rPr>
        <w:t xml:space="preserve"> </w:t>
      </w:r>
      <w:r>
        <w:rPr>
          <w:rFonts w:hint="eastAsia" w:eastAsia="宋体"/>
          <w:b/>
          <w:bCs/>
        </w:rPr>
        <w:t xml:space="preserve">The </w:t>
      </w:r>
      <w:r>
        <w:rPr>
          <w:rFonts w:hint="eastAsia" w:eastAsia="宋体"/>
          <w:b/>
          <w:bCs/>
          <w:i/>
          <w:iCs/>
        </w:rPr>
        <w:t>Uu Synchronisation Error Budget</w:t>
      </w:r>
      <w:r>
        <w:rPr>
          <w:rFonts w:hint="eastAsia" w:eastAsia="宋体"/>
          <w:b/>
          <w:bCs/>
        </w:rPr>
        <w:t xml:space="preserve"> can affect the uncertainty field of the RTI</w:t>
      </w:r>
      <w:r>
        <w:rPr>
          <w:rFonts w:hint="eastAsia" w:eastAsia="宋体"/>
        </w:rPr>
        <w:t>.</w:t>
      </w:r>
    </w:p>
    <w:p>
      <w:pPr>
        <w:jc w:val="both"/>
      </w:pPr>
      <w:r>
        <w:rPr>
          <w:rFonts w:hint="eastAsia"/>
          <w:lang w:val="en-US" w:eastAsia="zh-CN"/>
        </w:rPr>
        <w:t>In addition</w:t>
      </w:r>
      <w:r>
        <w:rPr>
          <w:rFonts w:hint="eastAsia"/>
        </w:rPr>
        <w:t xml:space="preserve">,  the </w:t>
      </w:r>
      <w:r>
        <w:rPr>
          <w:rFonts w:hint="eastAsia" w:eastAsia="Times New Roman"/>
          <w:bCs/>
          <w:i/>
          <w:iCs/>
          <w:lang w:val="en-GB" w:eastAsia="ja-JP"/>
        </w:rPr>
        <w:t>Uu Time Synchronisation Error Budget IE</w:t>
      </w:r>
      <w:r>
        <w:t xml:space="preserve"> should be carried in a UE-associated or non-UE associated procedure</w:t>
      </w:r>
      <w:r>
        <w:rPr>
          <w:rFonts w:hint="eastAsia"/>
        </w:rPr>
        <w:t xml:space="preserve"> </w:t>
      </w:r>
      <w:r>
        <w:rPr>
          <w:rFonts w:hint="eastAsia"/>
          <w:lang w:val="en-US" w:eastAsia="zh-CN"/>
        </w:rPr>
        <w:t xml:space="preserve">over F1AP </w:t>
      </w:r>
      <w:r>
        <w:t>that requires further analysis.</w:t>
      </w:r>
      <w:r>
        <w:rPr>
          <w:rFonts w:hint="eastAsia"/>
        </w:rPr>
        <w:t xml:space="preserve"> We think that it is more appropriate to use the non-UE associated signalling in F1AP and the analysis is as follow.</w:t>
      </w:r>
    </w:p>
    <w:p>
      <w:pPr>
        <w:jc w:val="both"/>
        <w:rPr>
          <w:rFonts w:hint="eastAsia"/>
        </w:rPr>
      </w:pPr>
      <w:r>
        <w:rPr>
          <w:rFonts w:hint="eastAsia"/>
        </w:rPr>
        <w:t>In the case of accurate time synchronization by unicast, gNB-CU needs to inform gNB-DU of the Uu time synchronization error budget, so that gNB-DU can provide appropriate reference time accuracy. If the Uu time synchronization error budget information over F1AP is carried in UE-associated signalling, considering that gNB may need provide the reference time to UE periodically and the reference time provided by gNB-DU is valid only within 512radioFrames, it seems there is not suitable UE-associated signalling over F1AP to carry such information.  Furthermore, if the reference time is necessary for multiple UEs, the UE-associated signalling will cost unnecessary signalling overhead. So</w:t>
      </w:r>
      <w:r>
        <w:rPr>
          <w:rFonts w:hint="eastAsia"/>
          <w:lang w:val="en-US" w:eastAsia="zh-CN"/>
        </w:rPr>
        <w:t xml:space="preserve">, </w:t>
      </w:r>
      <w:r>
        <w:rPr>
          <w:rFonts w:hint="eastAsia"/>
        </w:rPr>
        <w:t>UE-associated signalling to carry the Uu time synchronization error budget information is not preferable.</w:t>
      </w:r>
    </w:p>
    <w:p>
      <w:pPr>
        <w:jc w:val="both"/>
        <w:rPr>
          <w:rFonts w:hint="eastAsia"/>
        </w:rPr>
      </w:pPr>
      <w:r>
        <w:rPr>
          <w:rFonts w:hint="eastAsia"/>
        </w:rPr>
        <w:t xml:space="preserve">Although the Uu time synchronization error budget information in gNB-CU is provided by </w:t>
      </w:r>
      <w:bookmarkStart w:id="9" w:name="OLE_LINK5"/>
      <w:r>
        <w:rPr>
          <w:rFonts w:hint="eastAsia"/>
        </w:rPr>
        <w:t>UE associated signalling</w:t>
      </w:r>
      <w:bookmarkEnd w:id="9"/>
      <w:r>
        <w:rPr>
          <w:rFonts w:hint="eastAsia"/>
        </w:rPr>
        <w:t xml:space="preserve"> over NGAP/XnAP, the gNB-CU can send the minimum Uu time synchronization error budget</w:t>
      </w:r>
      <w:r>
        <w:t xml:space="preserve"> </w:t>
      </w:r>
      <w:r>
        <w:rPr>
          <w:rFonts w:hint="eastAsia"/>
        </w:rPr>
        <w:t>(e.g. the most rigorous budget) of multiple UEs to the gNB-DU, and gNB-DU reports the reference time with the minimum budget based on the gNB-CU request. Upon receiving the reference time, gNB-CU can provide the received reference time directly to UE</w:t>
      </w:r>
      <w:r>
        <w:t xml:space="preserve"> </w:t>
      </w:r>
      <w:r>
        <w:rPr>
          <w:rFonts w:hint="eastAsia"/>
        </w:rPr>
        <w:t>(e.g. the minimum budget can fulfill all the UEs</w:t>
      </w:r>
      <w:r>
        <w:t>’</w:t>
      </w:r>
      <w:r>
        <w:rPr>
          <w:rFonts w:hint="eastAsia"/>
        </w:rPr>
        <w:t xml:space="preserve"> requirement), or provide the updated reference time to UE based on the UE</w:t>
      </w:r>
      <w:r>
        <w:t>’</w:t>
      </w:r>
      <w:r>
        <w:rPr>
          <w:rFonts w:hint="eastAsia"/>
        </w:rPr>
        <w:t xml:space="preserve">s budget request. </w:t>
      </w:r>
    </w:p>
    <w:p>
      <w:pPr>
        <w:jc w:val="both"/>
        <w:rPr>
          <w:rFonts w:hint="eastAsia"/>
        </w:rPr>
      </w:pPr>
      <w:r>
        <w:rPr>
          <w:rFonts w:hint="eastAsia"/>
        </w:rPr>
        <w:t>In the case of accurate time synchronization by broadcast, since there is not cell level Uu time synchronization error budget request and gNB-DU can re-write the SIB9 (e.g. including reference time information), the Uu time synchronization error budget can be decided in gNB-DU by OAM(e.g. no Uu time synchronization error budget is delivered over F1AP for the case of accurate time synchronization by broadcast).</w:t>
      </w:r>
    </w:p>
    <w:p>
      <w:pPr>
        <w:jc w:val="both"/>
      </w:pPr>
      <w:r>
        <w:rPr>
          <w:rFonts w:hint="eastAsia"/>
          <w:b/>
          <w:bCs/>
        </w:rPr>
        <w:t xml:space="preserve">Observation </w:t>
      </w:r>
      <w:r>
        <w:rPr>
          <w:rFonts w:hint="eastAsia"/>
          <w:b/>
          <w:bCs/>
          <w:lang w:val="en-US" w:eastAsia="zh-CN"/>
        </w:rPr>
        <w:t>2</w:t>
      </w:r>
      <w:r>
        <w:rPr>
          <w:rFonts w:hint="eastAsia"/>
          <w:b/>
          <w:bCs/>
        </w:rPr>
        <w:t xml:space="preserve">: For unicast, the gNB-CU can send the minimum Uu time synchronization error budget (e.g. the most rigorous budget) of multiple UEs to the gNB-DU, and gNB-DU reports the reference time with the minimum budget based on the gNB-CU request. </w:t>
      </w:r>
    </w:p>
    <w:p>
      <w:pPr>
        <w:jc w:val="both"/>
      </w:pPr>
      <w:r>
        <w:rPr>
          <w:rFonts w:hint="eastAsia"/>
        </w:rPr>
        <w:t xml:space="preserve">Furthermore, since non-UE associated signallings in F1AP are used to request/report the reference time, it is simple to carry the </w:t>
      </w:r>
      <w:r>
        <w:t>Uu time synchronization error budget</w:t>
      </w:r>
      <w:r>
        <w:rPr>
          <w:rFonts w:hint="eastAsia"/>
        </w:rPr>
        <w:t xml:space="preserve"> in the non-UE associated signallings (e.g. </w:t>
      </w:r>
      <w:r>
        <w:rPr>
          <w:i/>
          <w:iCs/>
        </w:rPr>
        <w:t>REFERENCE TIME INFORMATION REPORTING CONTROL</w:t>
      </w:r>
      <w:r>
        <w:t xml:space="preserve"> message</w:t>
      </w:r>
      <w:r>
        <w:rPr>
          <w:rFonts w:hint="eastAsia"/>
        </w:rPr>
        <w:t>), so that gNB-DU can provide appropriate reference time accuracy.</w:t>
      </w:r>
    </w:p>
    <w:p>
      <w:pPr>
        <w:jc w:val="both"/>
        <w:rPr>
          <w:b/>
          <w:bCs/>
        </w:rPr>
      </w:pPr>
      <w:r>
        <w:rPr>
          <w:rFonts w:hint="eastAsia"/>
          <w:b/>
          <w:bCs/>
        </w:rPr>
        <w:t xml:space="preserve">Proposal 1: For F1AP, the gNB-CU notifies the gNB-DU of the Uu time synchronization error budget information through the </w:t>
      </w:r>
      <w:r>
        <w:rPr>
          <w:rFonts w:hint="eastAsia" w:eastAsia="楷体"/>
          <w:b/>
          <w:bCs/>
          <w:i/>
          <w:iCs/>
          <w:kern w:val="2"/>
          <w:sz w:val="21"/>
          <w:szCs w:val="24"/>
        </w:rPr>
        <w:t xml:space="preserve">REFERENCE TIME INFORMATION REPORTING CONTROL </w:t>
      </w:r>
      <w:r>
        <w:rPr>
          <w:rFonts w:hint="eastAsia" w:eastAsia="楷体"/>
          <w:b/>
          <w:bCs/>
          <w:kern w:val="2"/>
          <w:sz w:val="21"/>
          <w:szCs w:val="24"/>
        </w:rPr>
        <w:t>message</w:t>
      </w:r>
      <w:r>
        <w:rPr>
          <w:rFonts w:hint="eastAsia"/>
          <w:b/>
          <w:bCs/>
        </w:rPr>
        <w:t>.</w:t>
      </w:r>
    </w:p>
    <w:p>
      <w:pPr>
        <w:spacing w:before="120" w:beforeLines="50" w:after="100"/>
        <w:jc w:val="both"/>
        <w:textAlignment w:val="center"/>
        <w:rPr>
          <w:sz w:val="22"/>
          <w:szCs w:val="22"/>
        </w:rPr>
      </w:pPr>
      <w:r>
        <w:rPr>
          <w:rFonts w:hint="eastAsia"/>
          <w:sz w:val="22"/>
          <w:szCs w:val="22"/>
          <w:lang w:eastAsia="ja-JP"/>
        </w:rPr>
        <w:t xml:space="preserve">An LS </w:t>
      </w:r>
      <w:r>
        <w:rPr>
          <w:sz w:val="22"/>
          <w:szCs w:val="22"/>
          <w:highlight w:val="none"/>
          <w:lang w:eastAsia="ja-JP"/>
        </w:rPr>
        <w:t>[</w:t>
      </w:r>
      <w:r>
        <w:rPr>
          <w:rFonts w:hint="eastAsia"/>
          <w:sz w:val="22"/>
          <w:szCs w:val="22"/>
          <w:highlight w:val="none"/>
          <w:lang w:val="en-US" w:eastAsia="zh-CN"/>
        </w:rPr>
        <w:t>2</w:t>
      </w:r>
      <w:r>
        <w:rPr>
          <w:sz w:val="22"/>
          <w:szCs w:val="22"/>
          <w:highlight w:val="none"/>
          <w:lang w:eastAsia="ja-JP"/>
        </w:rPr>
        <w:t>] is sent</w:t>
      </w:r>
      <w:r>
        <w:rPr>
          <w:rFonts w:hint="eastAsia"/>
          <w:sz w:val="22"/>
          <w:szCs w:val="22"/>
          <w:highlight w:val="none"/>
          <w:lang w:eastAsia="ja-JP"/>
        </w:rPr>
        <w:t xml:space="preserve"> from R</w:t>
      </w:r>
      <w:r>
        <w:rPr>
          <w:sz w:val="22"/>
          <w:szCs w:val="22"/>
          <w:highlight w:val="none"/>
          <w:lang w:eastAsia="ja-JP"/>
        </w:rPr>
        <w:t>AN</w:t>
      </w:r>
      <w:r>
        <w:rPr>
          <w:rFonts w:hint="eastAsia"/>
          <w:sz w:val="22"/>
          <w:szCs w:val="22"/>
          <w:highlight w:val="none"/>
          <w:lang w:val="en-US" w:eastAsia="zh-CN"/>
        </w:rPr>
        <w:t>2</w:t>
      </w:r>
      <w:r>
        <w:rPr>
          <w:sz w:val="22"/>
          <w:szCs w:val="22"/>
          <w:highlight w:val="none"/>
          <w:lang w:eastAsia="ja-JP"/>
        </w:rPr>
        <w:t xml:space="preserve"> to RAN</w:t>
      </w:r>
      <w:r>
        <w:rPr>
          <w:rFonts w:hint="eastAsia"/>
          <w:sz w:val="22"/>
          <w:szCs w:val="22"/>
          <w:highlight w:val="none"/>
          <w:lang w:val="en-US" w:eastAsia="zh-CN"/>
        </w:rPr>
        <w:t>3</w:t>
      </w:r>
      <w:r>
        <w:rPr>
          <w:sz w:val="22"/>
          <w:szCs w:val="22"/>
          <w:highlight w:val="none"/>
          <w:lang w:eastAsia="ja-JP"/>
        </w:rPr>
        <w:t xml:space="preserve"> as following</w:t>
      </w:r>
      <w:r>
        <w:rPr>
          <w:sz w:val="22"/>
          <w:szCs w:val="22"/>
          <w:highlight w:val="none"/>
        </w:rPr>
        <w:t xml:space="preserve"> </w:t>
      </w:r>
      <w:r>
        <w:rPr>
          <w:sz w:val="22"/>
          <w:szCs w:val="22"/>
          <w:highlight w:val="none"/>
          <w:lang w:eastAsia="ja-JP"/>
        </w:rPr>
        <w:t>indicating that</w:t>
      </w:r>
      <w:r>
        <w:rPr>
          <w:sz w:val="22"/>
          <w:szCs w:val="22"/>
          <w:highlight w:val="none"/>
        </w:rPr>
        <w:t xml:space="preserve"> RAN</w:t>
      </w:r>
      <w:r>
        <w:rPr>
          <w:rFonts w:hint="eastAsia"/>
          <w:sz w:val="22"/>
          <w:szCs w:val="22"/>
          <w:highlight w:val="none"/>
          <w:lang w:val="en-US" w:eastAsia="zh-CN"/>
        </w:rPr>
        <w:t>2</w:t>
      </w:r>
      <w:r>
        <w:rPr>
          <w:sz w:val="22"/>
          <w:szCs w:val="22"/>
          <w:highlight w:val="none"/>
        </w:rPr>
        <w:t xml:space="preserve"> has agreed to support</w:t>
      </w:r>
      <w:r>
        <w:rPr>
          <w:rFonts w:hint="eastAsia"/>
          <w:sz w:val="22"/>
          <w:szCs w:val="22"/>
          <w:highlight w:val="none"/>
        </w:rPr>
        <w:t xml:space="preserve"> </w:t>
      </w:r>
      <w:r>
        <w:rPr>
          <w:sz w:val="22"/>
          <w:szCs w:val="22"/>
          <w:highlight w:val="none"/>
        </w:rPr>
        <w:t>RTT-based PDC</w:t>
      </w:r>
      <w:r>
        <w:rPr>
          <w:rFonts w:hint="eastAsia"/>
          <w:sz w:val="22"/>
          <w:szCs w:val="22"/>
          <w:highlight w:val="none"/>
          <w:lang w:val="en-US" w:eastAsia="zh-CN"/>
        </w:rPr>
        <w:t xml:space="preserve"> and</w:t>
      </w:r>
      <w:r>
        <w:rPr>
          <w:rFonts w:hint="eastAsia"/>
          <w:sz w:val="22"/>
          <w:szCs w:val="22"/>
          <w:lang w:val="en-US" w:eastAsia="zh-CN"/>
        </w:rPr>
        <w:t xml:space="preserve"> TA-based PDC</w:t>
      </w:r>
      <w:r>
        <w:rPr>
          <w:sz w:val="22"/>
          <w:szCs w:val="22"/>
        </w:rPr>
        <w:t xml:space="preserve"> in Rel-17</w:t>
      </w:r>
      <w:r>
        <w:rPr>
          <w:rFonts w:hint="eastAsia"/>
          <w:sz w:val="22"/>
          <w:szCs w:val="22"/>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120"/>
              <w:rPr>
                <w:rFonts w:ascii="Arial" w:hAnsi="Arial" w:cs="Arial"/>
                <w:b/>
              </w:rPr>
            </w:pPr>
            <w:r>
              <w:rPr>
                <w:rFonts w:ascii="Arial" w:hAnsi="Arial" w:cs="Arial"/>
                <w:b/>
              </w:rPr>
              <w:t>1. Overall Description:</w:t>
            </w:r>
          </w:p>
          <w:p>
            <w:pPr>
              <w:pStyle w:val="20"/>
              <w:tabs>
                <w:tab w:val="clear" w:pos="4536"/>
                <w:tab w:val="clear" w:pos="9072"/>
              </w:tabs>
              <w:spacing w:after="120"/>
              <w:jc w:val="both"/>
              <w:rPr>
                <w:rFonts w:ascii="Arial" w:hAnsi="Arial" w:cs="Arial"/>
                <w:lang w:eastAsia="zh-CN"/>
              </w:rPr>
            </w:pPr>
            <w:r>
              <w:rPr>
                <w:rFonts w:ascii="Arial" w:hAnsi="Arial" w:cs="Arial"/>
                <w:bCs/>
                <w:lang w:val="en-US"/>
              </w:rPr>
              <w:t xml:space="preserve">In RAN2#116bis e-meeting, based on the latest RAN1 progress as indicated in [R2-2200080], RAN2 </w:t>
            </w:r>
            <w:r>
              <w:rPr>
                <w:rFonts w:hint="eastAsia" w:ascii="Arial" w:hAnsi="Arial" w:cs="Arial"/>
                <w:bCs/>
                <w:lang w:val="en-US" w:eastAsia="zh-CN"/>
              </w:rPr>
              <w:t>has</w:t>
            </w:r>
            <w:r>
              <w:rPr>
                <w:rFonts w:ascii="Arial" w:hAnsi="Arial" w:cs="Arial"/>
                <w:bCs/>
                <w:lang w:val="en-US" w:eastAsia="zh-CN"/>
              </w:rPr>
              <w:t xml:space="preserve"> </w:t>
            </w:r>
            <w:r>
              <w:rPr>
                <w:rFonts w:hint="eastAsia" w:ascii="Arial" w:hAnsi="Arial" w:cs="Arial"/>
                <w:bCs/>
                <w:lang w:val="en-US" w:eastAsia="zh-CN"/>
              </w:rPr>
              <w:t>discussed</w:t>
            </w:r>
            <w:r>
              <w:rPr>
                <w:rFonts w:ascii="Arial" w:hAnsi="Arial" w:cs="Arial"/>
                <w:bCs/>
                <w:lang w:val="en-US" w:eastAsia="zh-CN"/>
              </w:rPr>
              <w:t xml:space="preserve"> </w:t>
            </w:r>
            <w:r>
              <w:rPr>
                <w:rFonts w:hint="eastAsia" w:ascii="Arial" w:hAnsi="Arial" w:cs="Arial"/>
                <w:bCs/>
                <w:lang w:val="en-US" w:eastAsia="zh-CN"/>
              </w:rPr>
              <w:t>the</w:t>
            </w:r>
            <w:r>
              <w:rPr>
                <w:rFonts w:ascii="Arial" w:hAnsi="Arial" w:cs="Arial"/>
                <w:bCs/>
                <w:lang w:val="en-US" w:eastAsia="zh-CN"/>
              </w:rPr>
              <w:t xml:space="preserve"> </w:t>
            </w:r>
            <w:r>
              <w:rPr>
                <w:rFonts w:hint="eastAsia" w:ascii="Arial" w:hAnsi="Arial" w:cs="Arial"/>
                <w:bCs/>
                <w:lang w:val="en-US" w:eastAsia="zh-CN"/>
              </w:rPr>
              <w:t>open</w:t>
            </w:r>
            <w:r>
              <w:rPr>
                <w:rFonts w:ascii="Arial" w:hAnsi="Arial" w:cs="Arial"/>
                <w:bCs/>
                <w:lang w:val="en-US" w:eastAsia="zh-CN"/>
              </w:rPr>
              <w:t xml:space="preserve"> </w:t>
            </w:r>
            <w:r>
              <w:rPr>
                <w:rFonts w:hint="eastAsia" w:ascii="Arial" w:hAnsi="Arial" w:cs="Arial"/>
                <w:bCs/>
                <w:lang w:val="en-US" w:eastAsia="zh-CN"/>
              </w:rPr>
              <w:t>issues</w:t>
            </w:r>
            <w:r>
              <w:rPr>
                <w:rFonts w:ascii="Arial" w:hAnsi="Arial" w:cs="Arial"/>
                <w:bCs/>
                <w:lang w:val="en-US" w:eastAsia="zh-CN"/>
              </w:rPr>
              <w:t xml:space="preserve"> </w:t>
            </w:r>
            <w:r>
              <w:rPr>
                <w:rFonts w:hint="eastAsia" w:ascii="Arial" w:hAnsi="Arial" w:cs="Arial"/>
                <w:bCs/>
                <w:lang w:val="en-US" w:eastAsia="zh-CN"/>
              </w:rPr>
              <w:t>for</w:t>
            </w:r>
            <w:r>
              <w:rPr>
                <w:rFonts w:ascii="Arial" w:hAnsi="Arial" w:cs="Arial"/>
                <w:bCs/>
                <w:lang w:val="en-US" w:eastAsia="zh-CN"/>
              </w:rPr>
              <w:t xml:space="preserve"> </w:t>
            </w:r>
            <w:r>
              <w:rPr>
                <w:rFonts w:hint="eastAsia" w:ascii="Arial" w:hAnsi="Arial" w:cs="Arial"/>
                <w:lang w:eastAsia="zh-CN"/>
              </w:rPr>
              <w:t>T</w:t>
            </w:r>
            <w:r>
              <w:rPr>
                <w:rFonts w:ascii="Arial" w:hAnsi="Arial" w:cs="Arial"/>
              </w:rPr>
              <w:t xml:space="preserve">ime Synchronization </w:t>
            </w:r>
            <w:r>
              <w:rPr>
                <w:rFonts w:hint="eastAsia" w:ascii="Arial" w:hAnsi="Arial" w:cs="Arial"/>
                <w:lang w:eastAsia="zh-CN"/>
              </w:rPr>
              <w:t>and</w:t>
            </w:r>
            <w:r>
              <w:rPr>
                <w:rFonts w:ascii="Arial" w:hAnsi="Arial" w:cs="Arial"/>
                <w:lang w:eastAsia="zh-CN"/>
              </w:rPr>
              <w:t xml:space="preserve"> </w:t>
            </w:r>
            <w:r>
              <w:rPr>
                <w:rFonts w:hint="eastAsia" w:ascii="Arial" w:hAnsi="Arial" w:cs="Arial"/>
                <w:lang w:eastAsia="zh-CN"/>
              </w:rPr>
              <w:t>focus</w:t>
            </w:r>
            <w:r>
              <w:rPr>
                <w:rFonts w:ascii="Arial" w:hAnsi="Arial" w:cs="Arial"/>
                <w:lang w:eastAsia="zh-CN"/>
              </w:rPr>
              <w:t xml:space="preserve"> </w:t>
            </w:r>
            <w:r>
              <w:rPr>
                <w:rFonts w:hint="eastAsia" w:ascii="Arial" w:hAnsi="Arial" w:cs="Arial"/>
                <w:lang w:eastAsia="zh-CN"/>
              </w:rPr>
              <w:t>on</w:t>
            </w:r>
            <w:r>
              <w:rPr>
                <w:rFonts w:ascii="Arial" w:hAnsi="Arial" w:cs="Arial"/>
                <w:lang w:eastAsia="zh-CN"/>
              </w:rPr>
              <w:t xml:space="preserve"> </w:t>
            </w:r>
            <w:r>
              <w:rPr>
                <w:rFonts w:hint="eastAsia" w:ascii="Arial" w:hAnsi="Arial" w:cs="Arial"/>
                <w:lang w:eastAsia="zh-CN"/>
              </w:rPr>
              <w:t>the</w:t>
            </w:r>
            <w:r>
              <w:rPr>
                <w:rFonts w:ascii="Arial" w:hAnsi="Arial" w:cs="Arial"/>
                <w:lang w:eastAsia="zh-CN"/>
              </w:rPr>
              <w:t xml:space="preserve"> </w:t>
            </w:r>
            <w:r>
              <w:rPr>
                <w:rFonts w:hint="eastAsia" w:ascii="Arial" w:hAnsi="Arial" w:cs="Arial"/>
                <w:lang w:eastAsia="zh-CN"/>
              </w:rPr>
              <w:t>specification</w:t>
            </w:r>
            <w:r>
              <w:rPr>
                <w:rFonts w:ascii="Arial" w:hAnsi="Arial" w:cs="Arial"/>
                <w:lang w:eastAsia="zh-CN"/>
              </w:rPr>
              <w:t xml:space="preserve"> </w:t>
            </w:r>
            <w:r>
              <w:rPr>
                <w:rFonts w:hint="eastAsia" w:ascii="Arial" w:hAnsi="Arial" w:cs="Arial"/>
                <w:lang w:eastAsia="zh-CN"/>
              </w:rPr>
              <w:t>impacts</w:t>
            </w:r>
            <w:r>
              <w:rPr>
                <w:rFonts w:ascii="Arial" w:hAnsi="Arial" w:cs="Arial"/>
                <w:lang w:eastAsia="zh-CN"/>
              </w:rPr>
              <w:t xml:space="preserve"> </w:t>
            </w:r>
            <w:r>
              <w:rPr>
                <w:rFonts w:hint="eastAsia" w:ascii="Arial" w:hAnsi="Arial" w:cs="Arial"/>
                <w:lang w:eastAsia="zh-CN"/>
              </w:rPr>
              <w:t>of</w:t>
            </w:r>
            <w:r>
              <w:rPr>
                <w:rFonts w:ascii="Arial" w:hAnsi="Arial" w:cs="Arial"/>
                <w:lang w:eastAsia="zh-CN"/>
              </w:rPr>
              <w:t xml:space="preserve"> </w:t>
            </w:r>
            <w:r>
              <w:rPr>
                <w:rFonts w:hint="eastAsia" w:ascii="Arial" w:hAnsi="Arial" w:cs="Arial"/>
                <w:lang w:eastAsia="zh-CN"/>
              </w:rPr>
              <w:t>RTT-based</w:t>
            </w:r>
            <w:r>
              <w:rPr>
                <w:rFonts w:ascii="Arial" w:hAnsi="Arial" w:cs="Arial"/>
                <w:lang w:eastAsia="zh-CN"/>
              </w:rPr>
              <w:t xml:space="preserve"> </w:t>
            </w:r>
            <w:r>
              <w:rPr>
                <w:rFonts w:hint="eastAsia" w:ascii="Arial" w:hAnsi="Arial" w:cs="Arial"/>
                <w:lang w:eastAsia="zh-CN"/>
              </w:rPr>
              <w:t>PDC</w:t>
            </w:r>
            <w:r>
              <w:rPr>
                <w:rFonts w:ascii="Arial" w:hAnsi="Arial" w:cs="Arial"/>
                <w:lang w:eastAsia="zh-CN"/>
              </w:rPr>
              <w:t xml:space="preserve"> </w:t>
            </w:r>
            <w:r>
              <w:rPr>
                <w:rFonts w:hint="eastAsia" w:ascii="Arial" w:hAnsi="Arial" w:cs="Arial"/>
                <w:lang w:eastAsia="zh-CN"/>
              </w:rPr>
              <w:t>and</w:t>
            </w:r>
            <w:r>
              <w:rPr>
                <w:rFonts w:ascii="Arial" w:hAnsi="Arial" w:cs="Arial"/>
                <w:lang w:eastAsia="zh-CN"/>
              </w:rPr>
              <w:t xml:space="preserve"> </w:t>
            </w:r>
            <w:r>
              <w:rPr>
                <w:rFonts w:hint="eastAsia" w:ascii="Arial" w:hAnsi="Arial" w:cs="Arial"/>
                <w:lang w:eastAsia="zh-CN"/>
              </w:rPr>
              <w:t>legacy</w:t>
            </w:r>
            <w:r>
              <w:rPr>
                <w:rFonts w:ascii="Arial" w:hAnsi="Arial" w:cs="Arial"/>
                <w:lang w:eastAsia="zh-CN"/>
              </w:rPr>
              <w:t xml:space="preserve"> </w:t>
            </w:r>
            <w:r>
              <w:rPr>
                <w:rFonts w:hint="eastAsia" w:ascii="Arial" w:hAnsi="Arial" w:cs="Arial"/>
                <w:lang w:eastAsia="zh-CN"/>
              </w:rPr>
              <w:t>TA-based</w:t>
            </w:r>
            <w:r>
              <w:rPr>
                <w:rFonts w:ascii="Arial" w:hAnsi="Arial" w:cs="Arial"/>
                <w:lang w:eastAsia="zh-CN"/>
              </w:rPr>
              <w:t xml:space="preserve"> </w:t>
            </w:r>
            <w:r>
              <w:rPr>
                <w:rFonts w:hint="eastAsia" w:ascii="Arial" w:hAnsi="Arial" w:cs="Arial"/>
                <w:lang w:eastAsia="zh-CN"/>
              </w:rPr>
              <w:t>PDC</w:t>
            </w:r>
            <w:r>
              <w:rPr>
                <w:rFonts w:ascii="Arial" w:hAnsi="Arial" w:cs="Arial"/>
                <w:lang w:eastAsia="zh-CN"/>
              </w:rPr>
              <w:t xml:space="preserve"> </w:t>
            </w:r>
            <w:r>
              <w:rPr>
                <w:rFonts w:hint="eastAsia" w:ascii="Arial" w:hAnsi="Arial" w:cs="Arial"/>
                <w:lang w:eastAsia="zh-CN"/>
              </w:rPr>
              <w:t>procedures</w:t>
            </w:r>
            <w:r>
              <w:rPr>
                <w:rFonts w:ascii="Arial" w:hAnsi="Arial" w:cs="Arial"/>
                <w:lang w:eastAsia="zh-CN"/>
              </w:rPr>
              <w:t>. The agreements are achieved as below:</w:t>
            </w:r>
          </w:p>
          <w:p>
            <w:pPr>
              <w:pStyle w:val="64"/>
              <w:numPr>
                <w:ilvl w:val="0"/>
                <w:numId w:val="9"/>
              </w:numPr>
              <w:adjustRightInd w:val="0"/>
              <w:snapToGrid w:val="0"/>
              <w:ind w:left="803" w:leftChars="200"/>
              <w:rPr>
                <w:highlight w:val="yellow"/>
              </w:rPr>
            </w:pPr>
            <w:r>
              <w:rPr>
                <w:highlight w:val="yellow"/>
              </w:rPr>
              <w:t>Both RTT-based PDC and legacy TA-based PDC are supported.</w:t>
            </w:r>
          </w:p>
          <w:p>
            <w:pPr>
              <w:pStyle w:val="64"/>
              <w:numPr>
                <w:ilvl w:val="0"/>
                <w:numId w:val="9"/>
              </w:numPr>
              <w:adjustRightInd w:val="0"/>
              <w:snapToGrid w:val="0"/>
              <w:ind w:left="797" w:leftChars="200" w:hanging="357"/>
              <w:rPr>
                <w:highlight w:val="yellow"/>
              </w:rPr>
            </w:pPr>
            <w:r>
              <w:rPr>
                <w:highlight w:val="yellow"/>
              </w:rPr>
              <w:t xml:space="preserve">Both RTT-based UE side PDC and RTT-based gNB side PDC are supported.  RTT-based gNB side PDC has to be a simple solution and converge by February meeting.  </w:t>
            </w:r>
          </w:p>
          <w:p>
            <w:pPr>
              <w:pStyle w:val="64"/>
              <w:numPr>
                <w:ilvl w:val="0"/>
                <w:numId w:val="9"/>
              </w:numPr>
              <w:adjustRightInd w:val="0"/>
              <w:snapToGrid w:val="0"/>
              <w:ind w:left="803" w:leftChars="200"/>
              <w:rPr>
                <w:highlight w:val="yellow"/>
              </w:rPr>
            </w:pPr>
            <w:r>
              <w:rPr>
                <w:highlight w:val="yellow"/>
              </w:rPr>
              <w:t>A single pair of TRS/PRS and SRS is configured via RRC signaling for RTT-based PDC.</w:t>
            </w:r>
          </w:p>
          <w:p>
            <w:pPr>
              <w:pStyle w:val="64"/>
              <w:numPr>
                <w:ilvl w:val="0"/>
                <w:numId w:val="9"/>
              </w:numPr>
              <w:adjustRightInd w:val="0"/>
              <w:snapToGrid w:val="0"/>
              <w:ind w:left="803" w:leftChars="200"/>
              <w:rPr>
                <w:highlight w:val="yellow"/>
              </w:rPr>
            </w:pPr>
            <w:r>
              <w:rPr>
                <w:highlight w:val="yellow"/>
              </w:rPr>
              <w:t>For RTT-based UE side PDC, gNB Rx-Tx time difference, e.g., gNBRx-Tx, shall be provided to UE via DLInformationTransfer signaling.</w:t>
            </w:r>
          </w:p>
          <w:p>
            <w:pPr>
              <w:pStyle w:val="64"/>
              <w:numPr>
                <w:ilvl w:val="0"/>
                <w:numId w:val="9"/>
              </w:numPr>
              <w:adjustRightInd w:val="0"/>
              <w:snapToGrid w:val="0"/>
              <w:ind w:left="803" w:leftChars="200"/>
            </w:pPr>
            <w:r>
              <w:t>No need to introduce additional activation for RTT measurement in UE side.</w:t>
            </w:r>
          </w:p>
          <w:p>
            <w:pPr>
              <w:pStyle w:val="64"/>
              <w:numPr>
                <w:ilvl w:val="0"/>
                <w:numId w:val="9"/>
              </w:numPr>
              <w:adjustRightInd w:val="0"/>
              <w:snapToGrid w:val="0"/>
              <w:ind w:left="803" w:leftChars="200"/>
              <w:rPr>
                <w:highlight w:val="yellow"/>
              </w:rPr>
            </w:pPr>
            <w:r>
              <w:rPr>
                <w:highlight w:val="yellow"/>
              </w:rPr>
              <w:t>For RTT-based gNB side PDC, RRC measurement framework can be reused as baseline to provide UE Rx-Tx time difference report.</w:t>
            </w:r>
          </w:p>
          <w:p>
            <w:pPr>
              <w:pStyle w:val="64"/>
              <w:numPr>
                <w:ilvl w:val="0"/>
                <w:numId w:val="9"/>
              </w:numPr>
              <w:adjustRightInd w:val="0"/>
              <w:snapToGrid w:val="0"/>
              <w:ind w:left="803" w:leftChars="200"/>
              <w:rPr>
                <w:highlight w:val="yellow"/>
              </w:rPr>
            </w:pPr>
            <w:r>
              <w:rPr>
                <w:highlight w:val="yellow"/>
              </w:rPr>
              <w:t>For RTT-based gNB side PDC, besides UE Rx-Tx time difference, no additional information needs to be reported to NW.</w:t>
            </w:r>
          </w:p>
          <w:p>
            <w:pPr>
              <w:pStyle w:val="64"/>
              <w:numPr>
                <w:ilvl w:val="0"/>
                <w:numId w:val="9"/>
              </w:numPr>
              <w:adjustRightInd w:val="0"/>
              <w:snapToGrid w:val="0"/>
              <w:ind w:left="803" w:leftChars="200"/>
              <w:rPr>
                <w:highlight w:val="yellow"/>
              </w:rPr>
            </w:pPr>
            <w:r>
              <w:rPr>
                <w:highlight w:val="yellow"/>
              </w:rPr>
              <w:t>The signaling flow(s) of RTT-based PDC can be captured in stage-2 specification (taking the examples in [R2-2200991] or [R2-2201016] as baseline). The details can be further fine-tuned based on RAN2 agreements during stage-2 running CR review.</w:t>
            </w:r>
          </w:p>
          <w:p>
            <w:pPr>
              <w:pStyle w:val="64"/>
              <w:numPr>
                <w:ilvl w:val="0"/>
                <w:numId w:val="9"/>
              </w:numPr>
              <w:adjustRightInd w:val="0"/>
              <w:snapToGrid w:val="0"/>
              <w:ind w:left="803" w:leftChars="200"/>
            </w:pPr>
            <w:r>
              <w:t>FFS an explicit indication to only activate UE side TA-based PDC is introduced in SIB or in unicast signalling and what is indicated</w:t>
            </w:r>
          </w:p>
          <w:p>
            <w:pPr>
              <w:pStyle w:val="64"/>
              <w:numPr>
                <w:ilvl w:val="0"/>
                <w:numId w:val="9"/>
              </w:numPr>
              <w:adjustRightInd w:val="0"/>
              <w:snapToGrid w:val="0"/>
              <w:ind w:left="803" w:leftChars="200"/>
            </w:pPr>
            <w:r>
              <w:t>FFS For TA-based PDC, it’s no need to specify PD calculation related contents in RAN2.</w:t>
            </w:r>
          </w:p>
          <w:p>
            <w:pPr>
              <w:pStyle w:val="64"/>
              <w:numPr>
                <w:ilvl w:val="0"/>
                <w:numId w:val="9"/>
              </w:numPr>
              <w:adjustRightInd w:val="0"/>
              <w:snapToGrid w:val="0"/>
              <w:ind w:left="803" w:leftChars="200"/>
              <w:rPr>
                <w:highlight w:val="yellow"/>
              </w:rPr>
            </w:pPr>
            <w:r>
              <w:rPr>
                <w:highlight w:val="yellow"/>
              </w:rPr>
              <w:t>Network configuration should guarantee that RTT-based PDC and TA-based PDC are not activated simultaneously for a UE.</w:t>
            </w:r>
          </w:p>
          <w:p>
            <w:pPr>
              <w:pStyle w:val="64"/>
              <w:numPr>
                <w:ilvl w:val="0"/>
                <w:numId w:val="9"/>
              </w:numPr>
              <w:adjustRightInd w:val="0"/>
              <w:snapToGrid w:val="0"/>
              <w:ind w:left="803" w:leftChars="200"/>
              <w:rPr>
                <w:highlight w:val="yellow"/>
              </w:rPr>
            </w:pPr>
            <w:r>
              <w:rPr>
                <w:highlight w:val="yellow"/>
              </w:rPr>
              <w:t>RAN2 confirms to introduce separate R17 UE capabilities for RTT-based PDC and legacy TA-based PDC, as defined by RAN1 feature list.</w:t>
            </w:r>
          </w:p>
          <w:p>
            <w:pPr>
              <w:pStyle w:val="64"/>
              <w:numPr>
                <w:ilvl w:val="0"/>
                <w:numId w:val="9"/>
              </w:numPr>
              <w:adjustRightInd w:val="0"/>
              <w:snapToGrid w:val="0"/>
              <w:ind w:left="803" w:leftChars="200"/>
            </w:pPr>
            <w:r>
              <w:t xml:space="preserve">RAN2 confirm the agreement in last meeting that reference time provided in dedicated signaling takes priority.  FFS UE behavior when it receives reference time info via dedicated signaling.  </w:t>
            </w:r>
          </w:p>
          <w:p>
            <w:pPr>
              <w:pStyle w:val="64"/>
              <w:numPr>
                <w:ilvl w:val="0"/>
                <w:numId w:val="9"/>
              </w:numPr>
              <w:adjustRightInd w:val="0"/>
              <w:snapToGrid w:val="0"/>
              <w:ind w:left="797" w:leftChars="200" w:hanging="357"/>
            </w:pPr>
            <w:r>
              <w:t>It’s no need to specify solution for the issue of mismatch between propagation delay value and reference time information.</w:t>
            </w:r>
          </w:p>
          <w:p>
            <w:pPr>
              <w:pStyle w:val="20"/>
              <w:tabs>
                <w:tab w:val="clear" w:pos="4536"/>
                <w:tab w:val="clear" w:pos="9072"/>
              </w:tabs>
              <w:spacing w:after="120"/>
              <w:jc w:val="both"/>
              <w:rPr>
                <w:rFonts w:ascii="Arial" w:hAnsi="Arial" w:cs="Arial"/>
                <w:lang w:eastAsia="zh-CN"/>
              </w:rPr>
            </w:pPr>
          </w:p>
          <w:p>
            <w:pPr>
              <w:pStyle w:val="20"/>
              <w:tabs>
                <w:tab w:val="clear" w:pos="4536"/>
                <w:tab w:val="clear" w:pos="9072"/>
              </w:tabs>
              <w:spacing w:after="120"/>
              <w:jc w:val="both"/>
              <w:rPr>
                <w:rFonts w:ascii="Arial" w:hAnsi="Arial" w:cs="Arial"/>
                <w:lang w:eastAsia="zh-CN"/>
              </w:rPr>
            </w:pPr>
            <w:r>
              <w:rPr>
                <w:rFonts w:hint="eastAsia" w:ascii="Arial" w:hAnsi="Arial" w:cs="Arial"/>
                <w:lang w:eastAsia="zh-CN"/>
              </w:rPr>
              <w:t>Moreover,</w:t>
            </w:r>
            <w:r>
              <w:rPr>
                <w:rFonts w:ascii="Arial" w:hAnsi="Arial" w:cs="Arial"/>
                <w:lang w:eastAsia="zh-CN"/>
              </w:rPr>
              <w:t xml:space="preserve"> in recent RAN2 e-meetings, </w:t>
            </w:r>
            <w:r>
              <w:rPr>
                <w:rFonts w:hint="eastAsia" w:ascii="Arial" w:hAnsi="Arial" w:cs="Arial"/>
                <w:lang w:eastAsia="zh-CN"/>
              </w:rPr>
              <w:t>some</w:t>
            </w:r>
            <w:r>
              <w:rPr>
                <w:rFonts w:ascii="Arial" w:hAnsi="Arial" w:cs="Arial"/>
                <w:lang w:eastAsia="zh-CN"/>
              </w:rPr>
              <w:t xml:space="preserve"> agreements related to TA-based PDC have been achieved </w:t>
            </w:r>
            <w:r>
              <w:rPr>
                <w:rFonts w:hint="eastAsia" w:ascii="Arial" w:hAnsi="Arial" w:cs="Arial"/>
                <w:lang w:eastAsia="zh-CN"/>
              </w:rPr>
              <w:t>as</w:t>
            </w:r>
            <w:r>
              <w:rPr>
                <w:rFonts w:ascii="Arial" w:hAnsi="Arial" w:cs="Arial"/>
                <w:lang w:eastAsia="zh-CN"/>
              </w:rPr>
              <w:t xml:space="preserve"> </w:t>
            </w:r>
            <w:r>
              <w:rPr>
                <w:rFonts w:hint="eastAsia" w:ascii="Arial" w:hAnsi="Arial" w:cs="Arial"/>
                <w:lang w:eastAsia="zh-CN"/>
              </w:rPr>
              <w:t>below</w:t>
            </w:r>
            <w:r>
              <w:rPr>
                <w:rFonts w:ascii="Arial" w:hAnsi="Arial" w:cs="Arial"/>
                <w:lang w:eastAsia="zh-CN"/>
              </w:rPr>
              <w:t>:</w:t>
            </w:r>
          </w:p>
          <w:p>
            <w:pPr>
              <w:pStyle w:val="20"/>
              <w:tabs>
                <w:tab w:val="clear" w:pos="4536"/>
                <w:tab w:val="clear" w:pos="9072"/>
              </w:tabs>
              <w:spacing w:after="120"/>
              <w:jc w:val="both"/>
              <w:rPr>
                <w:rFonts w:ascii="Arial" w:hAnsi="Arial" w:cs="Arial"/>
                <w:lang w:eastAsia="zh-CN"/>
              </w:rPr>
            </w:pPr>
            <w:r>
              <w:rPr>
                <w:rFonts w:ascii="Arial" w:hAnsi="Arial" w:cs="Arial"/>
                <w:bCs/>
                <w:lang w:val="en-US"/>
              </w:rPr>
              <w:t>RAN2#115 e-meeting:</w:t>
            </w:r>
          </w:p>
          <w:p>
            <w:pPr>
              <w:pStyle w:val="64"/>
              <w:numPr>
                <w:ilvl w:val="0"/>
                <w:numId w:val="10"/>
              </w:numPr>
              <w:adjustRightInd w:val="0"/>
              <w:snapToGrid w:val="0"/>
              <w:ind w:left="797" w:leftChars="200" w:hanging="357"/>
              <w:rPr>
                <w:highlight w:val="yellow"/>
              </w:rPr>
            </w:pPr>
            <w:r>
              <w:rPr>
                <w:highlight w:val="yellow"/>
              </w:rPr>
              <w:t>RAN2 assumes that gNB can perform pre-compensation.  RAN2 agrees to introduce signalling to enable/disable UE-side PDC.</w:t>
            </w:r>
          </w:p>
          <w:p>
            <w:pPr>
              <w:pStyle w:val="64"/>
              <w:numPr>
                <w:ilvl w:val="0"/>
                <w:numId w:val="10"/>
              </w:numPr>
              <w:adjustRightInd w:val="0"/>
              <w:snapToGrid w:val="0"/>
              <w:ind w:left="797" w:leftChars="200" w:hanging="357"/>
              <w:rPr>
                <w:highlight w:val="yellow"/>
              </w:rPr>
            </w:pPr>
            <w:r>
              <w:rPr>
                <w:highlight w:val="yellow"/>
              </w:rPr>
              <w:t>The gNB can enable/disable UE-side PDC via unicast-RRC signalling for Rel-17.</w:t>
            </w:r>
          </w:p>
          <w:p>
            <w:pPr>
              <w:pStyle w:val="20"/>
              <w:tabs>
                <w:tab w:val="clear" w:pos="4536"/>
                <w:tab w:val="clear" w:pos="9072"/>
              </w:tabs>
              <w:spacing w:after="120"/>
              <w:jc w:val="both"/>
              <w:rPr>
                <w:rFonts w:ascii="Arial" w:hAnsi="Arial" w:cs="Arial"/>
                <w:bCs/>
                <w:lang w:val="en-US"/>
              </w:rPr>
            </w:pPr>
            <w:r>
              <w:rPr>
                <w:rFonts w:ascii="Arial" w:hAnsi="Arial" w:cs="Arial"/>
                <w:bCs/>
                <w:lang w:val="en-US"/>
              </w:rPr>
              <w:t>RAN2#116 e-meeting:</w:t>
            </w:r>
          </w:p>
          <w:p>
            <w:pPr>
              <w:pStyle w:val="64"/>
              <w:numPr>
                <w:ilvl w:val="0"/>
                <w:numId w:val="11"/>
              </w:numPr>
              <w:adjustRightInd w:val="0"/>
              <w:snapToGrid w:val="0"/>
              <w:ind w:left="797" w:leftChars="200" w:hanging="357"/>
              <w:rPr>
                <w:highlight w:val="yellow"/>
              </w:rPr>
            </w:pPr>
            <w:r>
              <w:rPr>
                <w:highlight w:val="yellow"/>
              </w:rPr>
              <w:t>The gNB can enable/disable UE-side PDC via unicast and broadcast RRC signalling.</w:t>
            </w:r>
          </w:p>
          <w:p>
            <w:pPr>
              <w:pStyle w:val="20"/>
              <w:tabs>
                <w:tab w:val="clear" w:pos="4536"/>
                <w:tab w:val="clear" w:pos="9072"/>
              </w:tabs>
              <w:spacing w:after="120"/>
              <w:jc w:val="both"/>
              <w:rPr>
                <w:rFonts w:ascii="Arial" w:hAnsi="Arial" w:cs="Arial"/>
                <w:lang w:eastAsia="zh-CN"/>
              </w:rPr>
            </w:pPr>
          </w:p>
          <w:p>
            <w:pPr>
              <w:pStyle w:val="20"/>
              <w:tabs>
                <w:tab w:val="clear" w:pos="4536"/>
                <w:tab w:val="clear" w:pos="9072"/>
              </w:tabs>
              <w:spacing w:after="120"/>
              <w:jc w:val="both"/>
              <w:rPr>
                <w:rFonts w:ascii="Arial" w:hAnsi="Arial" w:cs="Arial"/>
              </w:rPr>
            </w:pPr>
            <w:r>
              <w:rPr>
                <w:rFonts w:ascii="Arial" w:hAnsi="Arial" w:cs="Arial"/>
              </w:rPr>
              <w:t xml:space="preserve">RAN2 understands that the above agreements </w:t>
            </w:r>
            <w:r>
              <w:rPr>
                <w:rFonts w:hint="eastAsia" w:ascii="Arial" w:hAnsi="Arial" w:cs="Arial"/>
                <w:lang w:eastAsia="zh-CN"/>
              </w:rPr>
              <w:t>marked</w:t>
            </w:r>
            <w:r>
              <w:rPr>
                <w:rFonts w:ascii="Arial" w:hAnsi="Arial" w:cs="Arial"/>
                <w:lang w:eastAsia="zh-CN"/>
              </w:rPr>
              <w:t xml:space="preserve"> </w:t>
            </w:r>
            <w:r>
              <w:rPr>
                <w:rFonts w:hint="eastAsia" w:ascii="Arial" w:hAnsi="Arial" w:cs="Arial"/>
                <w:lang w:eastAsia="zh-CN"/>
              </w:rPr>
              <w:t>with</w:t>
            </w:r>
            <w:r>
              <w:rPr>
                <w:rFonts w:ascii="Arial" w:hAnsi="Arial" w:cs="Arial"/>
                <w:lang w:eastAsia="zh-CN"/>
              </w:rPr>
              <w:t xml:space="preserve"> </w:t>
            </w:r>
            <w:r>
              <w:rPr>
                <w:rFonts w:hint="eastAsia" w:ascii="Arial" w:hAnsi="Arial" w:cs="Arial"/>
                <w:lang w:eastAsia="zh-CN"/>
              </w:rPr>
              <w:t>highlight</w:t>
            </w:r>
            <w:r>
              <w:rPr>
                <w:rFonts w:ascii="Arial" w:hAnsi="Arial" w:cs="Arial"/>
                <w:lang w:eastAsia="zh-CN"/>
              </w:rPr>
              <w:t xml:space="preserve"> </w:t>
            </w:r>
            <w:r>
              <w:rPr>
                <w:rFonts w:hint="eastAsia" w:ascii="Arial" w:hAnsi="Arial" w:cs="Arial"/>
                <w:lang w:eastAsia="zh-CN"/>
              </w:rPr>
              <w:t>yellow</w:t>
            </w:r>
            <w:r>
              <w:rPr>
                <w:rFonts w:ascii="Arial" w:hAnsi="Arial" w:cs="Arial"/>
                <w:lang w:eastAsia="zh-CN"/>
              </w:rPr>
              <w:t xml:space="preserve"> </w:t>
            </w:r>
            <w:r>
              <w:rPr>
                <w:rFonts w:ascii="Arial" w:hAnsi="Arial" w:cs="Arial"/>
              </w:rPr>
              <w:t>may have impacts on RAN3 specifications</w:t>
            </w:r>
            <w:r>
              <w:rPr>
                <w:rFonts w:hint="eastAsia" w:ascii="Arial" w:hAnsi="Arial" w:cs="Arial"/>
              </w:rPr>
              <w:t>,</w:t>
            </w:r>
            <w:r>
              <w:rPr>
                <w:rFonts w:ascii="Arial" w:hAnsi="Arial" w:cs="Arial"/>
              </w:rPr>
              <w:t xml:space="preserve"> e.g., F1 application protocol. Therefore RAN2 respectfully ask RAN3 to take the above information into account and to see whether changes to specification </w:t>
            </w:r>
            <w:r>
              <w:rPr>
                <w:rFonts w:hint="eastAsia" w:ascii="Arial" w:hAnsi="Arial" w:cs="Arial"/>
              </w:rPr>
              <w:t>are</w:t>
            </w:r>
            <w:r>
              <w:rPr>
                <w:rFonts w:ascii="Arial" w:hAnsi="Arial" w:cs="Arial"/>
              </w:rPr>
              <w:t xml:space="preserve"> needed.</w:t>
            </w:r>
          </w:p>
          <w:p>
            <w:pPr>
              <w:pStyle w:val="20"/>
              <w:tabs>
                <w:tab w:val="clear" w:pos="4536"/>
                <w:tab w:val="clear" w:pos="9072"/>
              </w:tabs>
              <w:spacing w:after="120"/>
              <w:rPr>
                <w:rFonts w:ascii="Arial" w:hAnsi="Arial" w:cs="Arial"/>
                <w:lang w:val="en-US"/>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3GPP </w:t>
            </w:r>
            <w:r>
              <w:rPr>
                <w:rFonts w:hint="eastAsia" w:ascii="Arial" w:hAnsi="Arial" w:cs="Arial"/>
                <w:b/>
                <w:lang w:eastAsia="zh-CN"/>
              </w:rPr>
              <w:t>RAN3</w:t>
            </w:r>
          </w:p>
          <w:p>
            <w:pPr>
              <w:spacing w:after="120"/>
              <w:rPr>
                <w:rFonts w:hint="eastAsia" w:eastAsia="宋体"/>
                <w:vertAlign w:val="baseline"/>
              </w:rPr>
            </w:pPr>
            <w:r>
              <w:rPr>
                <w:rFonts w:ascii="Arial" w:hAnsi="Arial" w:cs="Arial"/>
                <w:b/>
              </w:rPr>
              <w:t xml:space="preserve">ACTION: </w:t>
            </w:r>
            <w:r>
              <w:rPr>
                <w:rFonts w:ascii="Arial" w:hAnsi="Arial" w:cs="Arial"/>
              </w:rPr>
              <w:t>RAN2 respectfully asks RAN3 to take the above information into account in their future work</w:t>
            </w:r>
            <w:r>
              <w:rPr>
                <w:rFonts w:ascii="Arial" w:hAnsi="Arial" w:cs="Arial"/>
                <w:lang w:eastAsia="zh-CN"/>
              </w:rPr>
              <w:t>.</w:t>
            </w:r>
          </w:p>
        </w:tc>
      </w:tr>
    </w:tbl>
    <w:p>
      <w:pPr>
        <w:spacing w:before="120" w:beforeLines="50" w:after="100"/>
        <w:jc w:val="both"/>
        <w:textAlignment w:val="center"/>
        <w:rPr>
          <w:rFonts w:eastAsiaTheme="minorEastAsia"/>
          <w:lang w:eastAsia="zh-CN"/>
        </w:rPr>
      </w:pPr>
      <w:r>
        <w:rPr>
          <w:sz w:val="22"/>
          <w:szCs w:val="22"/>
        </w:rPr>
        <w:t>According to</w:t>
      </w:r>
      <w:r>
        <w:rPr>
          <w:rFonts w:hint="eastAsia"/>
          <w:sz w:val="22"/>
          <w:szCs w:val="22"/>
        </w:rPr>
        <w:t xml:space="preserve"> the above L</w:t>
      </w:r>
      <w:r>
        <w:rPr>
          <w:sz w:val="22"/>
          <w:szCs w:val="22"/>
        </w:rPr>
        <w:t>S</w:t>
      </w:r>
      <w:r>
        <w:rPr>
          <w:rFonts w:hint="eastAsia"/>
          <w:sz w:val="22"/>
          <w:szCs w:val="22"/>
        </w:rPr>
        <w:t xml:space="preserve">, the gNB(UE) delivers Rx-Tx measurement report to the UE(gNB) via RRC </w:t>
      </w:r>
      <w:r>
        <w:rPr>
          <w:sz w:val="22"/>
          <w:szCs w:val="22"/>
        </w:rPr>
        <w:t>signaling</w:t>
      </w:r>
      <w:r>
        <w:rPr>
          <w:rFonts w:hint="eastAsia"/>
          <w:sz w:val="22"/>
          <w:szCs w:val="22"/>
        </w:rPr>
        <w:t>.</w:t>
      </w:r>
      <w:r>
        <w:rPr>
          <w:rFonts w:hint="eastAsia"/>
          <w:sz w:val="22"/>
          <w:szCs w:val="22"/>
          <w:lang w:val="en-US" w:eastAsia="zh-CN"/>
        </w:rPr>
        <w:t xml:space="preserve"> In other words, for</w:t>
      </w:r>
      <w:r>
        <w:rPr>
          <w:rFonts w:eastAsiaTheme="minorEastAsia"/>
          <w:lang w:eastAsia="zh-CN"/>
        </w:rPr>
        <w:t xml:space="preserve"> </w:t>
      </w:r>
      <w:r>
        <w:rPr>
          <w:rFonts w:hint="eastAsia" w:eastAsiaTheme="minorEastAsia"/>
          <w:lang w:eastAsia="zh-CN"/>
        </w:rPr>
        <w:t>RTT</w:t>
      </w:r>
      <w:r>
        <w:rPr>
          <w:rFonts w:eastAsiaTheme="minorEastAsia"/>
          <w:lang w:eastAsia="zh-CN"/>
        </w:rPr>
        <w:t>-based PDC</w:t>
      </w:r>
      <w:r>
        <w:rPr>
          <w:rFonts w:hint="eastAsia" w:eastAsiaTheme="minorEastAsia"/>
          <w:lang w:val="en-US" w:eastAsia="zh-CN"/>
        </w:rPr>
        <w:t xml:space="preserve"> at UE or gNB, t</w:t>
      </w:r>
      <w:r>
        <w:rPr>
          <w:rFonts w:eastAsiaTheme="minorEastAsia"/>
          <w:lang w:eastAsia="zh-CN"/>
        </w:rPr>
        <w:t xml:space="preserve">he </w:t>
      </w:r>
      <w:r>
        <w:rPr>
          <w:rFonts w:hint="eastAsia" w:eastAsiaTheme="minorEastAsia"/>
          <w:lang w:val="en-US" w:eastAsia="zh-CN"/>
        </w:rPr>
        <w:t>gNB-</w:t>
      </w:r>
      <w:r>
        <w:rPr>
          <w:rFonts w:eastAsiaTheme="minorEastAsia"/>
          <w:lang w:eastAsia="zh-CN"/>
        </w:rPr>
        <w:t xml:space="preserve">DU reports the </w:t>
      </w:r>
      <w:r>
        <w:rPr>
          <w:rFonts w:hint="eastAsia" w:eastAsiaTheme="minorEastAsia"/>
          <w:lang w:val="en-US" w:eastAsia="zh-CN"/>
        </w:rPr>
        <w:t>gNB</w:t>
      </w:r>
      <w:r>
        <w:rPr>
          <w:rFonts w:eastAsiaTheme="minorEastAsia"/>
          <w:lang w:eastAsia="zh-CN"/>
        </w:rPr>
        <w:t xml:space="preserve"> Rx</w:t>
      </w:r>
      <w:r>
        <w:rPr>
          <w:rFonts w:hint="eastAsia" w:eastAsiaTheme="minorEastAsia"/>
          <w:lang w:eastAsia="zh-CN"/>
        </w:rPr>
        <w:t>-</w:t>
      </w:r>
      <w:r>
        <w:rPr>
          <w:rFonts w:eastAsiaTheme="minorEastAsia"/>
          <w:lang w:eastAsia="zh-CN"/>
        </w:rPr>
        <w:t>Tx time difference</w:t>
      </w:r>
      <w:r>
        <w:rPr>
          <w:rFonts w:hint="eastAsia" w:eastAsiaTheme="minorEastAsia"/>
          <w:lang w:val="en-US" w:eastAsia="zh-CN"/>
        </w:rPr>
        <w:t xml:space="preserve"> of a UE</w:t>
      </w:r>
      <w:r>
        <w:rPr>
          <w:rFonts w:eastAsiaTheme="minorEastAsia"/>
          <w:lang w:eastAsia="zh-CN"/>
        </w:rPr>
        <w:t xml:space="preserve"> to the </w:t>
      </w:r>
      <w:r>
        <w:rPr>
          <w:rFonts w:hint="eastAsia" w:eastAsiaTheme="minorEastAsia"/>
          <w:lang w:val="en-US" w:eastAsia="zh-CN"/>
        </w:rPr>
        <w:t>gNB-</w:t>
      </w:r>
      <w:r>
        <w:rPr>
          <w:rFonts w:eastAsiaTheme="minorEastAsia"/>
          <w:lang w:eastAsia="zh-CN"/>
        </w:rPr>
        <w:t xml:space="preserve">CU, so that the </w:t>
      </w:r>
      <w:r>
        <w:rPr>
          <w:rFonts w:hint="eastAsia" w:eastAsiaTheme="minorEastAsia"/>
          <w:lang w:val="en-US" w:eastAsia="zh-CN"/>
        </w:rPr>
        <w:t>gNB-</w:t>
      </w:r>
      <w:r>
        <w:rPr>
          <w:rFonts w:eastAsiaTheme="minorEastAsia"/>
          <w:lang w:eastAsia="zh-CN"/>
        </w:rPr>
        <w:t xml:space="preserve">CU can send the </w:t>
      </w:r>
      <w:r>
        <w:rPr>
          <w:rFonts w:hint="eastAsia" w:eastAsiaTheme="minorEastAsia"/>
          <w:lang w:val="en-US" w:eastAsia="zh-CN"/>
        </w:rPr>
        <w:t>gNB</w:t>
      </w:r>
      <w:r>
        <w:rPr>
          <w:rFonts w:eastAsiaTheme="minorEastAsia"/>
          <w:lang w:eastAsia="zh-CN"/>
        </w:rPr>
        <w:t xml:space="preserve"> Rx-Tx Time difference to the UE by unicast RRC message</w:t>
      </w:r>
      <w:r>
        <w:rPr>
          <w:rFonts w:hint="eastAsia" w:eastAsiaTheme="minorEastAsia"/>
          <w:lang w:val="en-US" w:eastAsia="zh-CN"/>
        </w:rPr>
        <w:t>. And gNB-CU sending TRS/PRS and SRS configuration information to gNB-DU is triggered to report the gNB Rx-Tx time difference of a UE,</w:t>
      </w:r>
      <w:r>
        <w:rPr>
          <w:rFonts w:eastAsiaTheme="minorEastAsia"/>
          <w:lang w:eastAsia="zh-CN"/>
        </w:rPr>
        <w:t xml:space="preserve"> the </w:t>
      </w:r>
      <w:r>
        <w:rPr>
          <w:rFonts w:hint="eastAsia" w:eastAsiaTheme="minorEastAsia"/>
          <w:lang w:val="en-US" w:eastAsia="zh-CN"/>
        </w:rPr>
        <w:t>report</w:t>
      </w:r>
      <w:r>
        <w:rPr>
          <w:rFonts w:eastAsiaTheme="minorEastAsia"/>
          <w:lang w:eastAsia="zh-CN"/>
        </w:rPr>
        <w:t xml:space="preserve"> can be period or on demand.</w:t>
      </w:r>
    </w:p>
    <w:p>
      <w:pPr>
        <w:spacing w:before="120" w:beforeLines="50" w:after="100"/>
        <w:jc w:val="both"/>
        <w:textAlignment w:val="center"/>
        <w:rPr>
          <w:b/>
          <w:bCs/>
        </w:rPr>
      </w:pPr>
      <w:r>
        <w:rPr>
          <w:rFonts w:hint="default" w:eastAsiaTheme="minorEastAsia"/>
          <w:lang w:val="en-US" w:eastAsia="zh-CN"/>
        </w:rPr>
        <w:t xml:space="preserve">In addition, we </w:t>
      </w:r>
      <w:r>
        <w:rPr>
          <w:rFonts w:hint="eastAsia" w:eastAsiaTheme="minorEastAsia"/>
          <w:lang w:val="en-US" w:eastAsia="zh-CN"/>
        </w:rPr>
        <w:t>think</w:t>
      </w:r>
      <w:r>
        <w:rPr>
          <w:rFonts w:hint="default" w:eastAsiaTheme="minorEastAsia"/>
          <w:lang w:val="en-US" w:eastAsia="zh-CN"/>
        </w:rPr>
        <w:t xml:space="preserve"> that TRS/PRS and SRS configuration information can be included in UE CONTEXT SETUP REQUEST and UE CONTEXT MODIFICATION REQUEST, and the specific configuration information needs to wait for the conclusion of RAN2. Therefore, when the </w:t>
      </w:r>
      <w:r>
        <w:rPr>
          <w:rFonts w:hint="eastAsia" w:eastAsiaTheme="minorEastAsia"/>
          <w:lang w:val="en-US" w:eastAsia="zh-CN"/>
        </w:rPr>
        <w:t>g</w:t>
      </w:r>
      <w:r>
        <w:rPr>
          <w:rFonts w:hint="default" w:eastAsiaTheme="minorEastAsia"/>
          <w:lang w:val="en-US" w:eastAsia="zh-CN"/>
        </w:rPr>
        <w:t xml:space="preserve">NB-CU configures the measurement information, the </w:t>
      </w:r>
      <w:r>
        <w:rPr>
          <w:rFonts w:hint="eastAsia" w:eastAsiaTheme="minorEastAsia"/>
          <w:lang w:val="en-US" w:eastAsia="zh-CN"/>
        </w:rPr>
        <w:t>g</w:t>
      </w:r>
      <w:r>
        <w:rPr>
          <w:rFonts w:hint="default" w:eastAsiaTheme="minorEastAsia"/>
          <w:lang w:val="en-US" w:eastAsia="zh-CN"/>
        </w:rPr>
        <w:t xml:space="preserve">NB-DU should provide the </w:t>
      </w:r>
      <w:r>
        <w:rPr>
          <w:rFonts w:hint="eastAsia" w:eastAsiaTheme="minorEastAsia"/>
          <w:lang w:val="en-US" w:eastAsia="zh-CN"/>
        </w:rPr>
        <w:t>g</w:t>
      </w:r>
      <w:r>
        <w:rPr>
          <w:rFonts w:hint="default" w:eastAsiaTheme="minorEastAsia"/>
          <w:lang w:val="en-US" w:eastAsia="zh-CN"/>
        </w:rPr>
        <w:t>NB-CU with the gNB Rx-Tx time difference for each UE through the UE-related process.</w:t>
      </w:r>
    </w:p>
    <w:p>
      <w:pPr>
        <w:jc w:val="both"/>
        <w:rPr>
          <w:rFonts w:hint="default"/>
          <w:b/>
          <w:bCs/>
          <w:lang w:val="en-US" w:eastAsia="zh-CN"/>
        </w:rPr>
      </w:pPr>
      <w:r>
        <w:rPr>
          <w:rFonts w:hint="eastAsia"/>
          <w:b/>
          <w:bCs/>
        </w:rPr>
        <w:t>Proposal 2:</w:t>
      </w:r>
      <w:r>
        <w:rPr>
          <w:rFonts w:hint="eastAsia"/>
        </w:rPr>
        <w:t xml:space="preserve"> </w:t>
      </w:r>
      <w:r>
        <w:rPr>
          <w:rFonts w:hint="eastAsia"/>
          <w:b/>
          <w:bCs/>
          <w:lang w:val="en-US" w:eastAsia="zh-CN"/>
        </w:rPr>
        <w:t xml:space="preserve">The TRS/PRS and SRS configuration information triggers gNB-DU to report (period or on demand) to gNB Rx-Tx time difference, </w:t>
      </w:r>
      <w:r>
        <w:rPr>
          <w:rFonts w:hint="default"/>
          <w:b/>
          <w:bCs/>
          <w:lang w:val="en-US" w:eastAsia="zh-CN"/>
        </w:rPr>
        <w:t xml:space="preserve">and the specific configuration information needs to wait for </w:t>
      </w:r>
      <w:r>
        <w:rPr>
          <w:rFonts w:hint="eastAsia"/>
          <w:b/>
          <w:bCs/>
          <w:lang w:val="en-US" w:eastAsia="zh-CN"/>
        </w:rPr>
        <w:t>RAN2</w:t>
      </w:r>
      <w:r>
        <w:rPr>
          <w:rFonts w:hint="default"/>
          <w:b/>
          <w:bCs/>
          <w:lang w:val="en-US" w:eastAsia="zh-CN"/>
        </w:rPr>
        <w:t>’</w:t>
      </w:r>
      <w:r>
        <w:rPr>
          <w:rFonts w:hint="eastAsia"/>
          <w:b/>
          <w:bCs/>
          <w:lang w:val="en-US" w:eastAsia="zh-CN"/>
        </w:rPr>
        <w:t>s</w:t>
      </w:r>
      <w:r>
        <w:rPr>
          <w:rFonts w:hint="default"/>
          <w:b/>
          <w:bCs/>
          <w:lang w:val="en-US" w:eastAsia="zh-CN"/>
        </w:rPr>
        <w:t xml:space="preserve"> conclusion.</w:t>
      </w:r>
    </w:p>
    <w:p>
      <w:pPr>
        <w:jc w:val="both"/>
        <w:rPr>
          <w:rFonts w:hint="eastAsia"/>
          <w:b/>
          <w:bCs/>
          <w:lang w:val="en-US" w:eastAsia="zh-CN"/>
        </w:rPr>
      </w:pPr>
      <w:r>
        <w:rPr>
          <w:rFonts w:hint="eastAsia"/>
          <w:b/>
          <w:bCs/>
        </w:rPr>
        <w:t xml:space="preserve">Proposal </w:t>
      </w:r>
      <w:r>
        <w:rPr>
          <w:rFonts w:hint="eastAsia"/>
          <w:b/>
          <w:bCs/>
          <w:lang w:val="en-US" w:eastAsia="zh-CN"/>
        </w:rPr>
        <w:t>3</w:t>
      </w:r>
      <w:r>
        <w:rPr>
          <w:rFonts w:hint="eastAsia"/>
          <w:b/>
          <w:bCs/>
        </w:rPr>
        <w:t>:</w:t>
      </w:r>
      <w:r>
        <w:rPr>
          <w:rFonts w:hint="eastAsia"/>
        </w:rPr>
        <w:t xml:space="preserve"> </w:t>
      </w:r>
      <w:r>
        <w:rPr>
          <w:rFonts w:hint="eastAsia"/>
          <w:b/>
          <w:bCs/>
          <w:lang w:val="en-US" w:eastAsia="zh-CN"/>
        </w:rPr>
        <w:t>The new UE-associated F1AP procedure and messages are introduced to support g</w:t>
      </w:r>
      <w:r>
        <w:rPr>
          <w:rFonts w:hint="default"/>
          <w:b/>
          <w:bCs/>
          <w:lang w:val="en-US" w:eastAsia="zh-CN"/>
        </w:rPr>
        <w:t>NB-DU</w:t>
      </w:r>
      <w:r>
        <w:rPr>
          <w:rFonts w:hint="eastAsia"/>
          <w:b/>
          <w:bCs/>
          <w:lang w:val="en-US" w:eastAsia="zh-CN"/>
        </w:rPr>
        <w:t xml:space="preserve"> to report gNB Rx-Tx time difference to gNB-CU, e.g. the gNB Rx-Tx Time Difference Information Report messages.</w:t>
      </w:r>
    </w:p>
    <w:p>
      <w:pPr>
        <w:spacing w:after="120" w:afterLines="50"/>
      </w:pPr>
      <w:r>
        <w:rPr>
          <w:rFonts w:hint="eastAsia" w:eastAsia="宋体"/>
        </w:rPr>
        <w:t xml:space="preserve">Based on </w:t>
      </w:r>
      <w:r>
        <w:rPr>
          <w:rFonts w:hint="eastAsia" w:eastAsiaTheme="minorEastAsia"/>
        </w:rPr>
        <w:t>the above analysis, we think that we need to add the Uu time synchronization error budget</w:t>
      </w:r>
      <w:r>
        <w:rPr>
          <w:rFonts w:hint="eastAsia" w:eastAsiaTheme="minorEastAsia"/>
          <w:lang w:val="en-US" w:eastAsia="zh-CN"/>
        </w:rPr>
        <w:t xml:space="preserve"> and the gNB Rx-Tx Time Difference Information Report messages</w:t>
      </w:r>
      <w:r>
        <w:rPr>
          <w:rFonts w:hint="eastAsia" w:eastAsiaTheme="minorEastAsia"/>
        </w:rPr>
        <w:t xml:space="preserve"> in TS38.473. We provide the text proposal for TS 38.473 in [3].</w:t>
      </w:r>
    </w:p>
    <w:bookmarkEnd w:id="2"/>
    <w:bookmarkEnd w:id="3"/>
    <w:bookmarkEnd w:id="8"/>
    <w:p>
      <w:pPr>
        <w:pStyle w:val="2"/>
        <w:spacing w:before="120" w:after="120" w:line="360" w:lineRule="auto"/>
        <w:ind w:left="431" w:hanging="431"/>
      </w:pPr>
      <w:bookmarkStart w:id="10" w:name="OLE_LINK1"/>
      <w:r>
        <w:rPr>
          <w:lang w:val="en-US"/>
        </w:rPr>
        <w:t>Conclusions</w:t>
      </w:r>
    </w:p>
    <w:p>
      <w:pPr>
        <w:jc w:val="both"/>
      </w:pPr>
      <w:r>
        <w:t>In this contribution, we make the following observations and proposal</w:t>
      </w:r>
      <w:r>
        <w:rPr>
          <w:rFonts w:hint="eastAsia"/>
        </w:rPr>
        <w:t>s</w:t>
      </w:r>
      <w:r>
        <w:t>:</w:t>
      </w:r>
    </w:p>
    <w:p>
      <w:pPr>
        <w:jc w:val="both"/>
        <w:rPr>
          <w:rFonts w:hint="eastAsia" w:eastAsia="宋体"/>
        </w:rPr>
      </w:pPr>
      <w:r>
        <w:rPr>
          <w:rFonts w:hint="eastAsia"/>
          <w:b/>
          <w:bCs/>
        </w:rPr>
        <w:t>Observation 1:</w:t>
      </w:r>
      <w:r>
        <w:rPr>
          <w:rFonts w:hint="eastAsia"/>
          <w:b/>
          <w:bCs/>
          <w:lang w:val="en-US" w:eastAsia="zh-CN"/>
        </w:rPr>
        <w:t xml:space="preserve"> </w:t>
      </w:r>
      <w:r>
        <w:rPr>
          <w:rFonts w:hint="eastAsia" w:eastAsia="宋体"/>
          <w:b/>
          <w:bCs/>
        </w:rPr>
        <w:t xml:space="preserve">The </w:t>
      </w:r>
      <w:r>
        <w:rPr>
          <w:rFonts w:hint="eastAsia" w:eastAsia="宋体"/>
          <w:b/>
          <w:bCs/>
          <w:i/>
          <w:iCs/>
        </w:rPr>
        <w:t>Uu Synchronisation Error Budget</w:t>
      </w:r>
      <w:r>
        <w:rPr>
          <w:rFonts w:hint="eastAsia" w:eastAsia="宋体"/>
          <w:b/>
          <w:bCs/>
        </w:rPr>
        <w:t xml:space="preserve"> can affect the uncertainty field of the RTI</w:t>
      </w:r>
      <w:r>
        <w:rPr>
          <w:rFonts w:hint="eastAsia" w:eastAsia="宋体"/>
        </w:rPr>
        <w:t>.</w:t>
      </w:r>
    </w:p>
    <w:p>
      <w:pPr>
        <w:jc w:val="both"/>
      </w:pPr>
      <w:r>
        <w:rPr>
          <w:rFonts w:hint="eastAsia"/>
          <w:b/>
          <w:bCs/>
        </w:rPr>
        <w:t xml:space="preserve">Observation </w:t>
      </w:r>
      <w:r>
        <w:rPr>
          <w:rFonts w:hint="eastAsia"/>
          <w:b/>
          <w:bCs/>
          <w:lang w:val="en-US" w:eastAsia="zh-CN"/>
        </w:rPr>
        <w:t>2</w:t>
      </w:r>
      <w:r>
        <w:rPr>
          <w:rFonts w:hint="eastAsia"/>
          <w:b/>
          <w:bCs/>
        </w:rPr>
        <w:t xml:space="preserve">: For unicast, the gNB-CU can send the minimum Uu time synchronization error budget (e.g. the most rigorous budget) of multiple UEs to the gNB-DU, and gNB-DU reports the reference time with the minimum budget based on the gNB-CU request. </w:t>
      </w:r>
    </w:p>
    <w:p>
      <w:pPr>
        <w:jc w:val="both"/>
        <w:rPr>
          <w:b/>
          <w:bCs/>
        </w:rPr>
      </w:pPr>
      <w:r>
        <w:rPr>
          <w:rFonts w:hint="eastAsia"/>
          <w:b/>
          <w:bCs/>
        </w:rPr>
        <w:t xml:space="preserve">Proposal 1: For F1AP, the gNB-CU notifies the gNB-DU of the Uu time synchronization error budget information through the </w:t>
      </w:r>
      <w:r>
        <w:rPr>
          <w:rFonts w:hint="eastAsia" w:eastAsia="楷体"/>
          <w:b/>
          <w:bCs/>
          <w:i/>
          <w:iCs/>
          <w:kern w:val="2"/>
          <w:sz w:val="21"/>
          <w:szCs w:val="24"/>
        </w:rPr>
        <w:t xml:space="preserve">REFERENCE TIME INFORMATION REPORTING CONTROL </w:t>
      </w:r>
      <w:r>
        <w:rPr>
          <w:rFonts w:hint="eastAsia" w:eastAsia="楷体"/>
          <w:b/>
          <w:bCs/>
          <w:kern w:val="2"/>
          <w:sz w:val="21"/>
          <w:szCs w:val="24"/>
        </w:rPr>
        <w:t>message</w:t>
      </w:r>
      <w:r>
        <w:rPr>
          <w:rFonts w:hint="eastAsia"/>
          <w:b/>
          <w:bCs/>
        </w:rPr>
        <w:t>.</w:t>
      </w:r>
    </w:p>
    <w:p>
      <w:pPr>
        <w:jc w:val="both"/>
        <w:rPr>
          <w:rFonts w:hint="default"/>
          <w:b/>
          <w:bCs/>
          <w:lang w:val="en-US" w:eastAsia="zh-CN"/>
        </w:rPr>
      </w:pPr>
      <w:r>
        <w:rPr>
          <w:rFonts w:hint="eastAsia"/>
          <w:b/>
          <w:bCs/>
        </w:rPr>
        <w:t>Proposal 2:</w:t>
      </w:r>
      <w:r>
        <w:rPr>
          <w:rFonts w:hint="eastAsia"/>
        </w:rPr>
        <w:t xml:space="preserve"> </w:t>
      </w:r>
      <w:r>
        <w:rPr>
          <w:rFonts w:hint="eastAsia"/>
          <w:b/>
          <w:bCs/>
          <w:lang w:val="en-US" w:eastAsia="zh-CN"/>
        </w:rPr>
        <w:t>The TRS/PRS and SRS configuration information triggers gNB-DU to report (period or on demand) to gNB Rx-Tx time differe</w:t>
      </w:r>
      <w:bookmarkStart w:id="13" w:name="_GoBack"/>
      <w:bookmarkEnd w:id="13"/>
      <w:r>
        <w:rPr>
          <w:rFonts w:hint="eastAsia"/>
          <w:b/>
          <w:bCs/>
          <w:lang w:val="en-US" w:eastAsia="zh-CN"/>
        </w:rPr>
        <w:t xml:space="preserve">nce, </w:t>
      </w:r>
      <w:r>
        <w:rPr>
          <w:rFonts w:hint="default"/>
          <w:b/>
          <w:bCs/>
          <w:lang w:val="en-US" w:eastAsia="zh-CN"/>
        </w:rPr>
        <w:t xml:space="preserve">and the specific configuration information needs to wait for </w:t>
      </w:r>
      <w:r>
        <w:rPr>
          <w:rFonts w:hint="eastAsia"/>
          <w:b/>
          <w:bCs/>
          <w:lang w:val="en-US" w:eastAsia="zh-CN"/>
        </w:rPr>
        <w:t>RAN2</w:t>
      </w:r>
      <w:r>
        <w:rPr>
          <w:rFonts w:hint="default"/>
          <w:b/>
          <w:bCs/>
          <w:lang w:val="en-US" w:eastAsia="zh-CN"/>
        </w:rPr>
        <w:t>’</w:t>
      </w:r>
      <w:r>
        <w:rPr>
          <w:rFonts w:hint="eastAsia"/>
          <w:b/>
          <w:bCs/>
          <w:lang w:val="en-US" w:eastAsia="zh-CN"/>
        </w:rPr>
        <w:t>s</w:t>
      </w:r>
      <w:r>
        <w:rPr>
          <w:rFonts w:hint="default"/>
          <w:b/>
          <w:bCs/>
          <w:lang w:val="en-US" w:eastAsia="zh-CN"/>
        </w:rPr>
        <w:t xml:space="preserve"> conclusion.</w:t>
      </w:r>
    </w:p>
    <w:p>
      <w:pPr>
        <w:jc w:val="both"/>
        <w:rPr>
          <w:rFonts w:hint="eastAsia"/>
          <w:b/>
          <w:bCs/>
          <w:lang w:val="en-US" w:eastAsia="zh-CN"/>
        </w:rPr>
      </w:pPr>
      <w:r>
        <w:rPr>
          <w:rFonts w:hint="eastAsia"/>
          <w:b/>
          <w:bCs/>
        </w:rPr>
        <w:t xml:space="preserve">Proposal </w:t>
      </w:r>
      <w:r>
        <w:rPr>
          <w:rFonts w:hint="eastAsia"/>
          <w:b/>
          <w:bCs/>
          <w:lang w:val="en-US" w:eastAsia="zh-CN"/>
        </w:rPr>
        <w:t>3</w:t>
      </w:r>
      <w:r>
        <w:rPr>
          <w:rFonts w:hint="eastAsia"/>
          <w:b/>
          <w:bCs/>
        </w:rPr>
        <w:t>:</w:t>
      </w:r>
      <w:r>
        <w:rPr>
          <w:rFonts w:hint="eastAsia"/>
        </w:rPr>
        <w:t xml:space="preserve"> </w:t>
      </w:r>
      <w:r>
        <w:rPr>
          <w:rFonts w:hint="eastAsia"/>
          <w:b/>
          <w:bCs/>
          <w:lang w:val="en-US" w:eastAsia="zh-CN"/>
        </w:rPr>
        <w:t>The new UE-associated F1AP procedure and messages are introduced to support g</w:t>
      </w:r>
      <w:r>
        <w:rPr>
          <w:rFonts w:hint="default"/>
          <w:b/>
          <w:bCs/>
          <w:lang w:val="en-US" w:eastAsia="zh-CN"/>
        </w:rPr>
        <w:t>NB-DU</w:t>
      </w:r>
      <w:r>
        <w:rPr>
          <w:rFonts w:hint="eastAsia"/>
          <w:b/>
          <w:bCs/>
          <w:lang w:val="en-US" w:eastAsia="zh-CN"/>
        </w:rPr>
        <w:t xml:space="preserve"> to report gNB Rx-Tx time difference to gNB-CU, e.g. the gNB Rx-Tx Time Difference Information Report messages.</w:t>
      </w:r>
    </w:p>
    <w:bookmarkEnd w:id="10"/>
    <w:p>
      <w:pPr>
        <w:pStyle w:val="2"/>
        <w:numPr>
          <w:ilvl w:val="0"/>
          <w:numId w:val="0"/>
        </w:numPr>
        <w:spacing w:before="120" w:after="120"/>
        <w:rPr>
          <w:lang w:val="en-US"/>
        </w:rPr>
      </w:pPr>
      <w:bookmarkStart w:id="11" w:name="OLE_LINK10"/>
      <w:bookmarkStart w:id="12" w:name="OLE_LINK11"/>
      <w:r>
        <w:rPr>
          <w:lang w:val="en-US"/>
        </w:rPr>
        <w:t>References</w:t>
      </w:r>
    </w:p>
    <w:bookmarkEnd w:id="11"/>
    <w:bookmarkEnd w:id="12"/>
    <w:p>
      <w:pPr>
        <w:numPr>
          <w:ilvl w:val="0"/>
          <w:numId w:val="12"/>
        </w:numPr>
        <w:spacing w:before="24" w:beforeLines="10" w:after="24" w:afterLines="10" w:line="264" w:lineRule="auto"/>
        <w:textAlignment w:val="center"/>
        <w:rPr>
          <w:rFonts w:eastAsia="宋体"/>
          <w:sz w:val="20"/>
          <w:szCs w:val="20"/>
        </w:rPr>
      </w:pPr>
      <w:r>
        <w:rPr>
          <w:sz w:val="20"/>
          <w:szCs w:val="20"/>
        </w:rPr>
        <w:t xml:space="preserve">3GPP,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pPr>
        <w:numPr>
          <w:ilvl w:val="0"/>
          <w:numId w:val="12"/>
        </w:numPr>
        <w:spacing w:before="24" w:beforeLines="10" w:after="24" w:afterLines="10" w:line="264" w:lineRule="auto"/>
        <w:textAlignment w:val="center"/>
        <w:rPr>
          <w:rFonts w:eastAsia="宋体"/>
          <w:sz w:val="20"/>
          <w:szCs w:val="20"/>
        </w:rPr>
      </w:pPr>
      <w:r>
        <w:rPr>
          <w:rFonts w:hint="eastAsia" w:eastAsia="宋体"/>
          <w:sz w:val="20"/>
          <w:szCs w:val="20"/>
        </w:rPr>
        <w:t>3GPP</w:t>
      </w:r>
      <w:r>
        <w:rPr>
          <w:rFonts w:eastAsia="宋体"/>
          <w:sz w:val="20"/>
          <w:szCs w:val="20"/>
        </w:rPr>
        <w:t xml:space="preserve">, </w:t>
      </w:r>
      <w:r>
        <w:rPr>
          <w:rFonts w:eastAsia="宋体"/>
          <w:sz w:val="20"/>
          <w:szCs w:val="20"/>
        </w:rPr>
        <w:fldChar w:fldCharType="begin"/>
      </w:r>
      <w:r>
        <w:rPr>
          <w:rFonts w:eastAsia="宋体"/>
          <w:sz w:val="20"/>
          <w:szCs w:val="20"/>
        </w:rPr>
        <w:instrText xml:space="preserve"> DOCPROPERTY  Tdoc#  \* MERGEFORMAT </w:instrText>
      </w:r>
      <w:r>
        <w:rPr>
          <w:rFonts w:eastAsia="宋体"/>
          <w:sz w:val="20"/>
          <w:szCs w:val="20"/>
        </w:rPr>
        <w:fldChar w:fldCharType="separate"/>
      </w:r>
      <w:r>
        <w:rPr>
          <w:rFonts w:hint="eastAsia" w:eastAsia="宋体"/>
          <w:sz w:val="20"/>
          <w:szCs w:val="20"/>
        </w:rPr>
        <w:t>R</w:t>
      </w:r>
      <w:r>
        <w:rPr>
          <w:rFonts w:hint="eastAsia" w:eastAsia="宋体"/>
          <w:sz w:val="20"/>
          <w:szCs w:val="20"/>
          <w:lang w:val="en-US" w:eastAsia="zh-CN"/>
        </w:rPr>
        <w:t>2</w:t>
      </w:r>
      <w:r>
        <w:rPr>
          <w:rFonts w:eastAsia="宋体"/>
          <w:sz w:val="20"/>
          <w:szCs w:val="20"/>
        </w:rPr>
        <w:fldChar w:fldCharType="end"/>
      </w:r>
      <w:r>
        <w:rPr>
          <w:rFonts w:eastAsia="宋体"/>
          <w:sz w:val="20"/>
          <w:szCs w:val="20"/>
        </w:rPr>
        <w:t>-2</w:t>
      </w:r>
      <w:r>
        <w:rPr>
          <w:rFonts w:hint="eastAsia" w:eastAsia="宋体"/>
          <w:sz w:val="20"/>
          <w:szCs w:val="20"/>
          <w:lang w:val="en-US" w:eastAsia="zh-CN"/>
        </w:rPr>
        <w:t>201976</w:t>
      </w:r>
      <w:r>
        <w:rPr>
          <w:rFonts w:hint="eastAsia" w:eastAsia="宋体"/>
          <w:sz w:val="20"/>
          <w:szCs w:val="20"/>
        </w:rPr>
        <w:t xml:space="preserve">, </w:t>
      </w:r>
      <w:r>
        <w:rPr>
          <w:rFonts w:eastAsia="宋体"/>
          <w:sz w:val="20"/>
          <w:szCs w:val="20"/>
        </w:rPr>
        <w:t>LS on propagation delay compensation</w:t>
      </w:r>
      <w:r>
        <w:rPr>
          <w:rFonts w:hint="eastAsia" w:eastAsia="宋体"/>
          <w:sz w:val="20"/>
          <w:szCs w:val="20"/>
        </w:rPr>
        <w:t>, RAN</w:t>
      </w:r>
      <w:r>
        <w:rPr>
          <w:rFonts w:hint="eastAsia" w:eastAsia="宋体"/>
          <w:sz w:val="20"/>
          <w:szCs w:val="20"/>
          <w:lang w:val="en-US" w:eastAsia="zh-CN"/>
        </w:rPr>
        <w:t>2</w:t>
      </w:r>
      <w:r>
        <w:rPr>
          <w:rFonts w:hint="eastAsia" w:eastAsia="宋体"/>
          <w:sz w:val="20"/>
          <w:szCs w:val="20"/>
        </w:rPr>
        <w:t>#1</w:t>
      </w:r>
      <w:r>
        <w:rPr>
          <w:rFonts w:hint="eastAsia" w:eastAsia="宋体"/>
          <w:sz w:val="20"/>
          <w:szCs w:val="20"/>
          <w:lang w:val="en-US" w:eastAsia="zh-CN"/>
        </w:rPr>
        <w:t>16bis</w:t>
      </w:r>
      <w:r>
        <w:rPr>
          <w:rFonts w:hint="eastAsia" w:eastAsia="宋体"/>
          <w:sz w:val="20"/>
          <w:szCs w:val="20"/>
        </w:rPr>
        <w:t xml:space="preserve">, </w:t>
      </w:r>
      <w:r>
        <w:rPr>
          <w:rFonts w:hint="eastAsia" w:eastAsia="宋体"/>
          <w:sz w:val="20"/>
          <w:szCs w:val="20"/>
          <w:lang w:val="en-US" w:eastAsia="zh-CN"/>
        </w:rPr>
        <w:t>Jan</w:t>
      </w:r>
      <w:r>
        <w:rPr>
          <w:rFonts w:hint="eastAsia" w:eastAsia="宋体"/>
          <w:sz w:val="20"/>
          <w:szCs w:val="20"/>
        </w:rPr>
        <w:t>, 202</w:t>
      </w:r>
      <w:r>
        <w:rPr>
          <w:rFonts w:hint="eastAsia" w:eastAsia="宋体"/>
          <w:sz w:val="20"/>
          <w:szCs w:val="20"/>
          <w:lang w:val="en-US" w:eastAsia="zh-CN"/>
        </w:rPr>
        <w:t>2</w:t>
      </w:r>
      <w:r>
        <w:rPr>
          <w:rFonts w:hint="eastAsia" w:eastAsia="宋体"/>
          <w:sz w:val="20"/>
          <w:szCs w:val="20"/>
        </w:rPr>
        <w:t>.</w:t>
      </w:r>
    </w:p>
    <w:p>
      <w:pPr>
        <w:numPr>
          <w:ilvl w:val="0"/>
          <w:numId w:val="12"/>
        </w:numPr>
        <w:spacing w:before="24" w:beforeLines="10" w:after="24" w:afterLines="10" w:line="264" w:lineRule="auto"/>
        <w:textAlignment w:val="center"/>
        <w:rPr>
          <w:sz w:val="20"/>
          <w:szCs w:val="20"/>
        </w:rPr>
      </w:pPr>
      <w:r>
        <w:rPr>
          <w:rFonts w:hint="eastAsia" w:eastAsia="宋体"/>
          <w:sz w:val="20"/>
          <w:szCs w:val="20"/>
          <w:lang w:eastAsia="ko-KR"/>
        </w:rPr>
        <w:t>3G</w:t>
      </w:r>
      <w:r>
        <w:rPr>
          <w:rFonts w:hint="eastAsia" w:eastAsia="宋体"/>
          <w:sz w:val="20"/>
          <w:szCs w:val="20"/>
        </w:rPr>
        <w:t>PP</w:t>
      </w:r>
      <w:r>
        <w:rPr>
          <w:rFonts w:eastAsia="宋体"/>
          <w:sz w:val="20"/>
          <w:szCs w:val="20"/>
        </w:rPr>
        <w:t>, R3-2</w:t>
      </w:r>
      <w:r>
        <w:rPr>
          <w:rFonts w:hint="eastAsia" w:eastAsia="宋体"/>
          <w:sz w:val="20"/>
          <w:szCs w:val="20"/>
          <w:lang w:val="en-US" w:eastAsia="zh-CN"/>
        </w:rPr>
        <w:t>21878</w:t>
      </w:r>
      <w:r>
        <w:rPr>
          <w:rFonts w:hint="eastAsia" w:eastAsia="宋体"/>
          <w:sz w:val="20"/>
          <w:szCs w:val="20"/>
        </w:rPr>
        <w:t>, (TP for </w:t>
      </w:r>
      <w:r>
        <w:rPr>
          <w:rFonts w:eastAsia="宋体"/>
          <w:sz w:val="20"/>
          <w:szCs w:val="20"/>
        </w:rPr>
        <w:t>Introduction of Enhanced IIoT support over F1) Time Synchronization enhancements</w:t>
      </w:r>
      <w:r>
        <w:rPr>
          <w:rFonts w:hint="eastAsia" w:eastAsia="宋体"/>
        </w:rPr>
        <w:t>, RAN3#11</w:t>
      </w:r>
      <w:r>
        <w:rPr>
          <w:rFonts w:hint="eastAsia" w:eastAsia="宋体"/>
          <w:lang w:val="en-US" w:eastAsia="zh-CN"/>
        </w:rPr>
        <w:t>5</w:t>
      </w:r>
      <w:r>
        <w:rPr>
          <w:rFonts w:hint="eastAsia" w:eastAsia="宋体"/>
        </w:rPr>
        <w:t xml:space="preserve">, </w:t>
      </w:r>
      <w:r>
        <w:rPr>
          <w:rFonts w:hint="eastAsia" w:eastAsia="宋体"/>
          <w:lang w:val="en-US" w:eastAsia="zh-CN"/>
        </w:rPr>
        <w:t>Feb</w:t>
      </w:r>
      <w:r>
        <w:rPr>
          <w:rFonts w:hint="eastAsia" w:eastAsia="宋体"/>
        </w:rPr>
        <w:t>, 2022.</w:t>
      </w:r>
    </w:p>
    <w:sectPr>
      <w:headerReference r:id="rId5" w:type="default"/>
      <w:type w:val="continuous"/>
      <w:pgSz w:w="12240" w:h="15840"/>
      <w:pgMar w:top="1440" w:right="1080" w:bottom="1440"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0" w:usb3="00000000" w:csb0="0002009F" w:csb1="00000000"/>
  </w:font>
  <w:font w:name="等线">
    <w:panose1 w:val="02010600030101010101"/>
    <w:charset w:val="86"/>
    <w:family w:val="auto"/>
    <w:pitch w:val="default"/>
    <w:sig w:usb0="A00002BF" w:usb1="38CF7CFA" w:usb2="00000016" w:usb3="00000000" w:csb0="0004000F" w:csb1="00000000"/>
  </w:font>
  <w:font w:name="SimSun">
    <w:panose1 w:val="02010600030101010101"/>
    <w:charset w:val="86"/>
    <w:family w:val="auto"/>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right" w:pos="9639"/>
        <w:tab w:val="clear" w:pos="4536"/>
        <w:tab w:val="clear" w:pos="9072"/>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4E751E"/>
    <w:multiLevelType w:val="multilevel"/>
    <w:tmpl w:val="164E751E"/>
    <w:lvl w:ilvl="0" w:tentative="0">
      <w:start w:val="1"/>
      <w:numFmt w:val="decimal"/>
      <w:lvlText w:val="%1."/>
      <w:lvlJc w:val="left"/>
      <w:pPr>
        <w:ind w:left="1979"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730928"/>
    <w:multiLevelType w:val="multilevel"/>
    <w:tmpl w:val="19730928"/>
    <w:lvl w:ilvl="0" w:tentative="0">
      <w:start w:val="1"/>
      <w:numFmt w:val="decimal"/>
      <w:lvlText w:val="%1."/>
      <w:lvlJc w:val="left"/>
      <w:pPr>
        <w:ind w:left="1979" w:hanging="360"/>
      </w:p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2">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7601801"/>
    <w:multiLevelType w:val="multilevel"/>
    <w:tmpl w:val="37601801"/>
    <w:lvl w:ilvl="0" w:tentative="0">
      <w:start w:val="1"/>
      <w:numFmt w:val="decimal"/>
      <w:lvlText w:val="%1."/>
      <w:lvlJc w:val="left"/>
      <w:pPr>
        <w:ind w:left="1979"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A46647"/>
    <w:multiLevelType w:val="multilevel"/>
    <w:tmpl w:val="3AA46647"/>
    <w:lvl w:ilvl="0" w:tentative="0">
      <w:start w:val="1"/>
      <w:numFmt w:val="decimal"/>
      <w:pStyle w:val="94"/>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BDF65F6"/>
    <w:multiLevelType w:val="multilevel"/>
    <w:tmpl w:val="4BDF65F6"/>
    <w:lvl w:ilvl="0" w:tentative="0">
      <w:start w:val="1"/>
      <w:numFmt w:val="decimal"/>
      <w:pStyle w:val="9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9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45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62FA63B0"/>
    <w:multiLevelType w:val="multilevel"/>
    <w:tmpl w:val="62FA63B0"/>
    <w:lvl w:ilvl="0" w:tentative="0">
      <w:start w:val="1"/>
      <w:numFmt w:val="lowerLetter"/>
      <w:lvlText w:val="%1."/>
      <w:lvlJc w:val="left"/>
      <w:pPr>
        <w:ind w:left="860" w:hanging="420"/>
      </w:pPr>
      <w:rPr>
        <w:rFonts w:hint="default"/>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10">
    <w:nsid w:val="6F7A9C84"/>
    <w:multiLevelType w:val="singleLevel"/>
    <w:tmpl w:val="6F7A9C84"/>
    <w:lvl w:ilvl="0" w:tentative="0">
      <w:start w:val="1"/>
      <w:numFmt w:val="bullet"/>
      <w:lvlText w:val=""/>
      <w:lvlJc w:val="left"/>
      <w:pPr>
        <w:ind w:left="420" w:hanging="420"/>
      </w:pPr>
      <w:rPr>
        <w:rFonts w:hint="default" w:ascii="Wingdings" w:hAnsi="Wingdings"/>
      </w:rPr>
    </w:lvl>
  </w:abstractNum>
  <w:abstractNum w:abstractNumId="11">
    <w:nsid w:val="70146DC0"/>
    <w:multiLevelType w:val="multilevel"/>
    <w:tmpl w:val="70146DC0"/>
    <w:lvl w:ilvl="0" w:tentative="0">
      <w:start w:val="1"/>
      <w:numFmt w:val="bullet"/>
      <w:pStyle w:val="9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11"/>
  </w:num>
  <w:num w:numId="4">
    <w:abstractNumId w:val="7"/>
  </w:num>
  <w:num w:numId="5">
    <w:abstractNumId w:val="6"/>
  </w:num>
  <w:num w:numId="6">
    <w:abstractNumId w:val="9"/>
  </w:num>
  <w:num w:numId="7">
    <w:abstractNumId w:val="2"/>
  </w:num>
  <w:num w:numId="8">
    <w:abstractNumId w:val="10"/>
  </w:num>
  <w:num w:numId="9">
    <w:abstractNumId w:val="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displayHorizontalDrawingGridEvery w:val="1"/>
  <w:displayVerticalDrawingGridEvery w:val="1"/>
  <w:noPunctuationKerning w:val="true"/>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62E"/>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1DDB"/>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2EA"/>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1FF"/>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C17"/>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81B"/>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11F"/>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780"/>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57D32"/>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1D1"/>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4D68"/>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A46"/>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622C9"/>
    <w:rsid w:val="026649AB"/>
    <w:rsid w:val="02696BCA"/>
    <w:rsid w:val="026B0F71"/>
    <w:rsid w:val="02747219"/>
    <w:rsid w:val="02F520A6"/>
    <w:rsid w:val="03271278"/>
    <w:rsid w:val="041212F7"/>
    <w:rsid w:val="04320EE1"/>
    <w:rsid w:val="04587E38"/>
    <w:rsid w:val="04855B07"/>
    <w:rsid w:val="048E773F"/>
    <w:rsid w:val="04A34073"/>
    <w:rsid w:val="04F713E5"/>
    <w:rsid w:val="04FA7030"/>
    <w:rsid w:val="054A456F"/>
    <w:rsid w:val="057A3E53"/>
    <w:rsid w:val="05BA2554"/>
    <w:rsid w:val="05DB29FE"/>
    <w:rsid w:val="06072B25"/>
    <w:rsid w:val="06D63647"/>
    <w:rsid w:val="07377468"/>
    <w:rsid w:val="07580AED"/>
    <w:rsid w:val="07B0704A"/>
    <w:rsid w:val="07B07593"/>
    <w:rsid w:val="080336F5"/>
    <w:rsid w:val="08054515"/>
    <w:rsid w:val="082E1435"/>
    <w:rsid w:val="08564BE9"/>
    <w:rsid w:val="08D707FA"/>
    <w:rsid w:val="08DE1806"/>
    <w:rsid w:val="09027152"/>
    <w:rsid w:val="09DE16E0"/>
    <w:rsid w:val="09FC7E81"/>
    <w:rsid w:val="0A056598"/>
    <w:rsid w:val="0A0D1879"/>
    <w:rsid w:val="0A1856D5"/>
    <w:rsid w:val="0A213D44"/>
    <w:rsid w:val="0A5B1C19"/>
    <w:rsid w:val="0AB95BAB"/>
    <w:rsid w:val="0AD35C59"/>
    <w:rsid w:val="0AEE4BFC"/>
    <w:rsid w:val="0B9C4929"/>
    <w:rsid w:val="0BA772A0"/>
    <w:rsid w:val="0BB81A0E"/>
    <w:rsid w:val="0BCF0317"/>
    <w:rsid w:val="0C635432"/>
    <w:rsid w:val="0C68041C"/>
    <w:rsid w:val="0C7E6C90"/>
    <w:rsid w:val="0CA12B11"/>
    <w:rsid w:val="0D136EA6"/>
    <w:rsid w:val="0D3827E5"/>
    <w:rsid w:val="0D4238F0"/>
    <w:rsid w:val="0D696056"/>
    <w:rsid w:val="0DDC54EB"/>
    <w:rsid w:val="0E221F62"/>
    <w:rsid w:val="0E63143D"/>
    <w:rsid w:val="0E785DB0"/>
    <w:rsid w:val="0EAE32CA"/>
    <w:rsid w:val="0EE73BE2"/>
    <w:rsid w:val="0F1824F2"/>
    <w:rsid w:val="0F440986"/>
    <w:rsid w:val="0F5C313C"/>
    <w:rsid w:val="0F9E5674"/>
    <w:rsid w:val="0FB375D0"/>
    <w:rsid w:val="0FE51259"/>
    <w:rsid w:val="0FF94545"/>
    <w:rsid w:val="10041577"/>
    <w:rsid w:val="10411FB1"/>
    <w:rsid w:val="10630D3D"/>
    <w:rsid w:val="108016CB"/>
    <w:rsid w:val="108136C1"/>
    <w:rsid w:val="10D25C0F"/>
    <w:rsid w:val="110D60D8"/>
    <w:rsid w:val="113F0E8D"/>
    <w:rsid w:val="11675564"/>
    <w:rsid w:val="116E0009"/>
    <w:rsid w:val="11F77EF7"/>
    <w:rsid w:val="121030AE"/>
    <w:rsid w:val="1217267C"/>
    <w:rsid w:val="126D3D3C"/>
    <w:rsid w:val="12733F53"/>
    <w:rsid w:val="129561E1"/>
    <w:rsid w:val="13127DB7"/>
    <w:rsid w:val="13210BB1"/>
    <w:rsid w:val="135A4701"/>
    <w:rsid w:val="13B4794F"/>
    <w:rsid w:val="13BA0FD2"/>
    <w:rsid w:val="13DC2041"/>
    <w:rsid w:val="13DD2063"/>
    <w:rsid w:val="13DE3782"/>
    <w:rsid w:val="13DE787C"/>
    <w:rsid w:val="147B7699"/>
    <w:rsid w:val="14A40A32"/>
    <w:rsid w:val="14D20AD2"/>
    <w:rsid w:val="1519698C"/>
    <w:rsid w:val="15683B2E"/>
    <w:rsid w:val="15B93276"/>
    <w:rsid w:val="15F9528F"/>
    <w:rsid w:val="16752080"/>
    <w:rsid w:val="1678039A"/>
    <w:rsid w:val="168F70D3"/>
    <w:rsid w:val="16ED7E13"/>
    <w:rsid w:val="170C5478"/>
    <w:rsid w:val="171C020F"/>
    <w:rsid w:val="178202C9"/>
    <w:rsid w:val="18466A9B"/>
    <w:rsid w:val="186053E8"/>
    <w:rsid w:val="186F3D2C"/>
    <w:rsid w:val="195F6215"/>
    <w:rsid w:val="19651414"/>
    <w:rsid w:val="196B2606"/>
    <w:rsid w:val="197A46A5"/>
    <w:rsid w:val="197B13E8"/>
    <w:rsid w:val="19982F2E"/>
    <w:rsid w:val="199D3CED"/>
    <w:rsid w:val="19CA273D"/>
    <w:rsid w:val="1ADB5CE4"/>
    <w:rsid w:val="1ADF03A3"/>
    <w:rsid w:val="1B162D70"/>
    <w:rsid w:val="1B7A4C29"/>
    <w:rsid w:val="1B9273DB"/>
    <w:rsid w:val="1BAE647A"/>
    <w:rsid w:val="1C232AE0"/>
    <w:rsid w:val="1C246025"/>
    <w:rsid w:val="1C8862C8"/>
    <w:rsid w:val="1CCE319B"/>
    <w:rsid w:val="1CDC2785"/>
    <w:rsid w:val="1D3B43FF"/>
    <w:rsid w:val="1D947284"/>
    <w:rsid w:val="1DB34611"/>
    <w:rsid w:val="1DCF0BE9"/>
    <w:rsid w:val="1DF676AA"/>
    <w:rsid w:val="1DFD7FF9"/>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341090"/>
    <w:rsid w:val="206C2785"/>
    <w:rsid w:val="20AD5F39"/>
    <w:rsid w:val="20B27A34"/>
    <w:rsid w:val="20E33181"/>
    <w:rsid w:val="2105487A"/>
    <w:rsid w:val="21644598"/>
    <w:rsid w:val="21BA200C"/>
    <w:rsid w:val="21E24EAB"/>
    <w:rsid w:val="21FC3B4B"/>
    <w:rsid w:val="22153B4E"/>
    <w:rsid w:val="222E4177"/>
    <w:rsid w:val="2254713C"/>
    <w:rsid w:val="22601645"/>
    <w:rsid w:val="229F6519"/>
    <w:rsid w:val="22C02B4E"/>
    <w:rsid w:val="22E46845"/>
    <w:rsid w:val="22FC12A8"/>
    <w:rsid w:val="23062764"/>
    <w:rsid w:val="23A42ABA"/>
    <w:rsid w:val="241534A7"/>
    <w:rsid w:val="24443449"/>
    <w:rsid w:val="2469458E"/>
    <w:rsid w:val="253C7E5D"/>
    <w:rsid w:val="256B1E5E"/>
    <w:rsid w:val="2679522B"/>
    <w:rsid w:val="26EB2C8A"/>
    <w:rsid w:val="27510987"/>
    <w:rsid w:val="279C78EA"/>
    <w:rsid w:val="28151073"/>
    <w:rsid w:val="284212F2"/>
    <w:rsid w:val="28A07901"/>
    <w:rsid w:val="28DF4347"/>
    <w:rsid w:val="28E05E11"/>
    <w:rsid w:val="28E309D7"/>
    <w:rsid w:val="28F95B87"/>
    <w:rsid w:val="2900651C"/>
    <w:rsid w:val="29181460"/>
    <w:rsid w:val="2956167A"/>
    <w:rsid w:val="29577C11"/>
    <w:rsid w:val="299145D8"/>
    <w:rsid w:val="29A240AD"/>
    <w:rsid w:val="2A072E6D"/>
    <w:rsid w:val="2A352E68"/>
    <w:rsid w:val="2A95301D"/>
    <w:rsid w:val="2AB069EA"/>
    <w:rsid w:val="2AD23946"/>
    <w:rsid w:val="2C092A93"/>
    <w:rsid w:val="2C296497"/>
    <w:rsid w:val="2C9329D8"/>
    <w:rsid w:val="2D46009E"/>
    <w:rsid w:val="2D6731D5"/>
    <w:rsid w:val="2D7A0495"/>
    <w:rsid w:val="2DB53D1A"/>
    <w:rsid w:val="2DD81171"/>
    <w:rsid w:val="2DE0542E"/>
    <w:rsid w:val="2E6517C1"/>
    <w:rsid w:val="2E713FF0"/>
    <w:rsid w:val="2E7F4EC1"/>
    <w:rsid w:val="2EA04261"/>
    <w:rsid w:val="2EB4754A"/>
    <w:rsid w:val="2EC55E8F"/>
    <w:rsid w:val="2F623CD7"/>
    <w:rsid w:val="2F9C208C"/>
    <w:rsid w:val="2FF33761"/>
    <w:rsid w:val="30233C0A"/>
    <w:rsid w:val="304E6CFE"/>
    <w:rsid w:val="307D467C"/>
    <w:rsid w:val="30A3540C"/>
    <w:rsid w:val="30DC4BD6"/>
    <w:rsid w:val="30DF1FC9"/>
    <w:rsid w:val="3142020A"/>
    <w:rsid w:val="3147401F"/>
    <w:rsid w:val="316E46A1"/>
    <w:rsid w:val="31AD7D57"/>
    <w:rsid w:val="321861CB"/>
    <w:rsid w:val="323131A1"/>
    <w:rsid w:val="32756594"/>
    <w:rsid w:val="32BE2B26"/>
    <w:rsid w:val="33054E6E"/>
    <w:rsid w:val="334C703F"/>
    <w:rsid w:val="33A74345"/>
    <w:rsid w:val="34157554"/>
    <w:rsid w:val="342A39F3"/>
    <w:rsid w:val="34703684"/>
    <w:rsid w:val="34CA51D8"/>
    <w:rsid w:val="35052E5A"/>
    <w:rsid w:val="350937A0"/>
    <w:rsid w:val="351051BC"/>
    <w:rsid w:val="351B60C1"/>
    <w:rsid w:val="353D445A"/>
    <w:rsid w:val="354D2AAA"/>
    <w:rsid w:val="35A85B74"/>
    <w:rsid w:val="35AC1389"/>
    <w:rsid w:val="35D78950"/>
    <w:rsid w:val="35EB06D6"/>
    <w:rsid w:val="360C27FC"/>
    <w:rsid w:val="363B4CE0"/>
    <w:rsid w:val="37731700"/>
    <w:rsid w:val="379436EA"/>
    <w:rsid w:val="37984D6F"/>
    <w:rsid w:val="37FC0618"/>
    <w:rsid w:val="381814C7"/>
    <w:rsid w:val="38452439"/>
    <w:rsid w:val="392D24E1"/>
    <w:rsid w:val="395C2867"/>
    <w:rsid w:val="39741792"/>
    <w:rsid w:val="39766AD7"/>
    <w:rsid w:val="39A32391"/>
    <w:rsid w:val="39BB4796"/>
    <w:rsid w:val="39F15B40"/>
    <w:rsid w:val="3A5B1E6D"/>
    <w:rsid w:val="3A8268AE"/>
    <w:rsid w:val="3A91443A"/>
    <w:rsid w:val="3B213E5A"/>
    <w:rsid w:val="3B2F70A5"/>
    <w:rsid w:val="3B6E57B9"/>
    <w:rsid w:val="3B741F0B"/>
    <w:rsid w:val="3BD666CE"/>
    <w:rsid w:val="3BFC132F"/>
    <w:rsid w:val="3C070EB8"/>
    <w:rsid w:val="3C5E18FC"/>
    <w:rsid w:val="3C8F526B"/>
    <w:rsid w:val="3CB44305"/>
    <w:rsid w:val="3D2C6B37"/>
    <w:rsid w:val="3D3A2D06"/>
    <w:rsid w:val="3D72668D"/>
    <w:rsid w:val="3DEB10E3"/>
    <w:rsid w:val="3E95018E"/>
    <w:rsid w:val="3ED8126F"/>
    <w:rsid w:val="3F091E5F"/>
    <w:rsid w:val="3F0963DB"/>
    <w:rsid w:val="3F34194D"/>
    <w:rsid w:val="3F655CF0"/>
    <w:rsid w:val="3FBF3068"/>
    <w:rsid w:val="3FCD091D"/>
    <w:rsid w:val="3FEB25EC"/>
    <w:rsid w:val="401550FC"/>
    <w:rsid w:val="402C4147"/>
    <w:rsid w:val="402E64F6"/>
    <w:rsid w:val="40B121C5"/>
    <w:rsid w:val="40B536F2"/>
    <w:rsid w:val="40F80976"/>
    <w:rsid w:val="413420E6"/>
    <w:rsid w:val="414204A1"/>
    <w:rsid w:val="42C72961"/>
    <w:rsid w:val="42DB482E"/>
    <w:rsid w:val="430A6648"/>
    <w:rsid w:val="433D1A9C"/>
    <w:rsid w:val="437C54AC"/>
    <w:rsid w:val="43871508"/>
    <w:rsid w:val="43A17D02"/>
    <w:rsid w:val="43AF3D36"/>
    <w:rsid w:val="43D97CE3"/>
    <w:rsid w:val="45064D15"/>
    <w:rsid w:val="45DF4F99"/>
    <w:rsid w:val="45ED130D"/>
    <w:rsid w:val="466539EA"/>
    <w:rsid w:val="46724718"/>
    <w:rsid w:val="46961019"/>
    <w:rsid w:val="46B0375A"/>
    <w:rsid w:val="46B04ACD"/>
    <w:rsid w:val="46CD3559"/>
    <w:rsid w:val="46D40E3B"/>
    <w:rsid w:val="47302B2F"/>
    <w:rsid w:val="47340F55"/>
    <w:rsid w:val="47385B1F"/>
    <w:rsid w:val="47D75B03"/>
    <w:rsid w:val="47DF60FA"/>
    <w:rsid w:val="480162B4"/>
    <w:rsid w:val="48631F88"/>
    <w:rsid w:val="48B35EFC"/>
    <w:rsid w:val="48CD08D4"/>
    <w:rsid w:val="48E90D59"/>
    <w:rsid w:val="48FD0F37"/>
    <w:rsid w:val="49774BE0"/>
    <w:rsid w:val="49CC653A"/>
    <w:rsid w:val="49EE5020"/>
    <w:rsid w:val="49F0073C"/>
    <w:rsid w:val="4A3755E6"/>
    <w:rsid w:val="4A51027B"/>
    <w:rsid w:val="4B24683E"/>
    <w:rsid w:val="4B2468A5"/>
    <w:rsid w:val="4B336958"/>
    <w:rsid w:val="4C3834EC"/>
    <w:rsid w:val="4C7D6450"/>
    <w:rsid w:val="4CA34769"/>
    <w:rsid w:val="4D244E44"/>
    <w:rsid w:val="4D766DC3"/>
    <w:rsid w:val="4DA96DAF"/>
    <w:rsid w:val="4DBB11B7"/>
    <w:rsid w:val="4E7D63B1"/>
    <w:rsid w:val="4E8526C9"/>
    <w:rsid w:val="4E9534B9"/>
    <w:rsid w:val="4EEF02A2"/>
    <w:rsid w:val="4EF27E9F"/>
    <w:rsid w:val="4F4F14EB"/>
    <w:rsid w:val="4F9C7661"/>
    <w:rsid w:val="4FF326D4"/>
    <w:rsid w:val="50196AE4"/>
    <w:rsid w:val="504F2A76"/>
    <w:rsid w:val="505136A6"/>
    <w:rsid w:val="505F5F04"/>
    <w:rsid w:val="50956B3A"/>
    <w:rsid w:val="50EA7D5B"/>
    <w:rsid w:val="51196672"/>
    <w:rsid w:val="511E3186"/>
    <w:rsid w:val="512C01CE"/>
    <w:rsid w:val="512E0800"/>
    <w:rsid w:val="51404505"/>
    <w:rsid w:val="51782EBE"/>
    <w:rsid w:val="529B2F69"/>
    <w:rsid w:val="52A14A4F"/>
    <w:rsid w:val="531628F9"/>
    <w:rsid w:val="53686CD6"/>
    <w:rsid w:val="53804341"/>
    <w:rsid w:val="53DF4B41"/>
    <w:rsid w:val="53E92BA4"/>
    <w:rsid w:val="547E14DD"/>
    <w:rsid w:val="54CB5BE6"/>
    <w:rsid w:val="54D811B0"/>
    <w:rsid w:val="54EC2121"/>
    <w:rsid w:val="55937540"/>
    <w:rsid w:val="55AE32FC"/>
    <w:rsid w:val="55DDABBA"/>
    <w:rsid w:val="55DE16F4"/>
    <w:rsid w:val="55F8243E"/>
    <w:rsid w:val="56165648"/>
    <w:rsid w:val="569300A5"/>
    <w:rsid w:val="56C85BE1"/>
    <w:rsid w:val="56F34035"/>
    <w:rsid w:val="57361514"/>
    <w:rsid w:val="57681915"/>
    <w:rsid w:val="57964504"/>
    <w:rsid w:val="57DE7626"/>
    <w:rsid w:val="5815106A"/>
    <w:rsid w:val="583B552E"/>
    <w:rsid w:val="583E2F16"/>
    <w:rsid w:val="585F6F36"/>
    <w:rsid w:val="58D414AC"/>
    <w:rsid w:val="593E506E"/>
    <w:rsid w:val="5A0945CC"/>
    <w:rsid w:val="5A0A679E"/>
    <w:rsid w:val="5A0C6BB1"/>
    <w:rsid w:val="5A0F330F"/>
    <w:rsid w:val="5A581744"/>
    <w:rsid w:val="5A5A35B5"/>
    <w:rsid w:val="5A5F6527"/>
    <w:rsid w:val="5A837D78"/>
    <w:rsid w:val="5A9B793E"/>
    <w:rsid w:val="5ACD6955"/>
    <w:rsid w:val="5AF07161"/>
    <w:rsid w:val="5AF60EBB"/>
    <w:rsid w:val="5B322AC9"/>
    <w:rsid w:val="5B550977"/>
    <w:rsid w:val="5B663BD2"/>
    <w:rsid w:val="5B812236"/>
    <w:rsid w:val="5BAA0BB1"/>
    <w:rsid w:val="5BEA5074"/>
    <w:rsid w:val="5C0D2110"/>
    <w:rsid w:val="5C37702C"/>
    <w:rsid w:val="5C4C42D8"/>
    <w:rsid w:val="5C5E6531"/>
    <w:rsid w:val="5C734C57"/>
    <w:rsid w:val="5D1B25D1"/>
    <w:rsid w:val="5D3C36F9"/>
    <w:rsid w:val="5D5F52E7"/>
    <w:rsid w:val="5F0B233D"/>
    <w:rsid w:val="5F172AB5"/>
    <w:rsid w:val="5F366FF3"/>
    <w:rsid w:val="5F67277F"/>
    <w:rsid w:val="5FDD602F"/>
    <w:rsid w:val="60191804"/>
    <w:rsid w:val="601B5118"/>
    <w:rsid w:val="603A2ABF"/>
    <w:rsid w:val="60477ED6"/>
    <w:rsid w:val="605A34D9"/>
    <w:rsid w:val="60717E4B"/>
    <w:rsid w:val="607C52ED"/>
    <w:rsid w:val="60AE576C"/>
    <w:rsid w:val="60CD0794"/>
    <w:rsid w:val="60EA3009"/>
    <w:rsid w:val="610E52A4"/>
    <w:rsid w:val="614771B2"/>
    <w:rsid w:val="61EB027D"/>
    <w:rsid w:val="61FE49AD"/>
    <w:rsid w:val="621269F4"/>
    <w:rsid w:val="62353ED7"/>
    <w:rsid w:val="62905168"/>
    <w:rsid w:val="62E71BBB"/>
    <w:rsid w:val="62EB60A1"/>
    <w:rsid w:val="62FC074F"/>
    <w:rsid w:val="635459CF"/>
    <w:rsid w:val="63B17CB6"/>
    <w:rsid w:val="63D5569D"/>
    <w:rsid w:val="642B776A"/>
    <w:rsid w:val="64A61339"/>
    <w:rsid w:val="64AC2F64"/>
    <w:rsid w:val="64BB3775"/>
    <w:rsid w:val="652505C7"/>
    <w:rsid w:val="655557BB"/>
    <w:rsid w:val="659768E8"/>
    <w:rsid w:val="65B228BF"/>
    <w:rsid w:val="65D34148"/>
    <w:rsid w:val="65D50280"/>
    <w:rsid w:val="65F01E82"/>
    <w:rsid w:val="6645237A"/>
    <w:rsid w:val="66893AB2"/>
    <w:rsid w:val="66F17846"/>
    <w:rsid w:val="67001FD1"/>
    <w:rsid w:val="6790575A"/>
    <w:rsid w:val="67950E4E"/>
    <w:rsid w:val="67B10006"/>
    <w:rsid w:val="67CD2D59"/>
    <w:rsid w:val="67D93F79"/>
    <w:rsid w:val="67E7796D"/>
    <w:rsid w:val="67F54594"/>
    <w:rsid w:val="68D518BE"/>
    <w:rsid w:val="692D768A"/>
    <w:rsid w:val="69442805"/>
    <w:rsid w:val="697875CE"/>
    <w:rsid w:val="69B8294C"/>
    <w:rsid w:val="69F73B26"/>
    <w:rsid w:val="6A171E17"/>
    <w:rsid w:val="6B83034F"/>
    <w:rsid w:val="6C9B4CCC"/>
    <w:rsid w:val="6CEF2DC8"/>
    <w:rsid w:val="6D1A6E88"/>
    <w:rsid w:val="6D2B237C"/>
    <w:rsid w:val="6D6B7DDB"/>
    <w:rsid w:val="6D7A1B4D"/>
    <w:rsid w:val="6DB923FF"/>
    <w:rsid w:val="6EB86EA2"/>
    <w:rsid w:val="6F1334C4"/>
    <w:rsid w:val="6F3E72FB"/>
    <w:rsid w:val="6F3F15D8"/>
    <w:rsid w:val="6F881FEB"/>
    <w:rsid w:val="6F8C070F"/>
    <w:rsid w:val="6FE4064D"/>
    <w:rsid w:val="6FEF88FB"/>
    <w:rsid w:val="70197785"/>
    <w:rsid w:val="709C7941"/>
    <w:rsid w:val="710F37E5"/>
    <w:rsid w:val="71263EE7"/>
    <w:rsid w:val="713A069E"/>
    <w:rsid w:val="714F77B8"/>
    <w:rsid w:val="71656368"/>
    <w:rsid w:val="716C36A6"/>
    <w:rsid w:val="71741ED7"/>
    <w:rsid w:val="71C43969"/>
    <w:rsid w:val="7245134B"/>
    <w:rsid w:val="724A0587"/>
    <w:rsid w:val="72851934"/>
    <w:rsid w:val="72F4205F"/>
    <w:rsid w:val="73096A16"/>
    <w:rsid w:val="73FA2F75"/>
    <w:rsid w:val="74026541"/>
    <w:rsid w:val="742475BB"/>
    <w:rsid w:val="74475B90"/>
    <w:rsid w:val="74524688"/>
    <w:rsid w:val="749F1E28"/>
    <w:rsid w:val="74ED6881"/>
    <w:rsid w:val="75E17095"/>
    <w:rsid w:val="76203A09"/>
    <w:rsid w:val="76206BFA"/>
    <w:rsid w:val="763F327A"/>
    <w:rsid w:val="76A54E7D"/>
    <w:rsid w:val="776F081F"/>
    <w:rsid w:val="77FEB672"/>
    <w:rsid w:val="78002D70"/>
    <w:rsid w:val="78344804"/>
    <w:rsid w:val="7857588C"/>
    <w:rsid w:val="78747920"/>
    <w:rsid w:val="7887256E"/>
    <w:rsid w:val="78900E9E"/>
    <w:rsid w:val="78B46E4F"/>
    <w:rsid w:val="78C322D8"/>
    <w:rsid w:val="78D452CE"/>
    <w:rsid w:val="7912238A"/>
    <w:rsid w:val="791A1817"/>
    <w:rsid w:val="79771A73"/>
    <w:rsid w:val="79890C09"/>
    <w:rsid w:val="79901419"/>
    <w:rsid w:val="79EF1C1F"/>
    <w:rsid w:val="7A32236A"/>
    <w:rsid w:val="7A5C4C55"/>
    <w:rsid w:val="7A624E80"/>
    <w:rsid w:val="7AC73922"/>
    <w:rsid w:val="7AD07227"/>
    <w:rsid w:val="7B4E236A"/>
    <w:rsid w:val="7B923387"/>
    <w:rsid w:val="7C8627F9"/>
    <w:rsid w:val="7C98620C"/>
    <w:rsid w:val="7CBB5B67"/>
    <w:rsid w:val="7CCB0A62"/>
    <w:rsid w:val="7CF36C53"/>
    <w:rsid w:val="7CFB2AA5"/>
    <w:rsid w:val="7D760599"/>
    <w:rsid w:val="7D787ECC"/>
    <w:rsid w:val="7DBB7CB8"/>
    <w:rsid w:val="7DE9479C"/>
    <w:rsid w:val="7DFF22E4"/>
    <w:rsid w:val="7E1B5F99"/>
    <w:rsid w:val="7E1C324B"/>
    <w:rsid w:val="7E1E5E0F"/>
    <w:rsid w:val="7E4726DC"/>
    <w:rsid w:val="7E524B0D"/>
    <w:rsid w:val="7E533CED"/>
    <w:rsid w:val="7E5F8A02"/>
    <w:rsid w:val="7EE92500"/>
    <w:rsid w:val="7EEB0D7C"/>
    <w:rsid w:val="7EED46AE"/>
    <w:rsid w:val="7EF47120"/>
    <w:rsid w:val="7F21785D"/>
    <w:rsid w:val="7F277AC2"/>
    <w:rsid w:val="7F734EF6"/>
    <w:rsid w:val="7F796C36"/>
    <w:rsid w:val="7F98638E"/>
    <w:rsid w:val="BBEC918B"/>
    <w:rsid w:val="D77F62CB"/>
    <w:rsid w:val="E777EDA5"/>
    <w:rsid w:val="F23F2393"/>
    <w:rsid w:val="FAFF320C"/>
    <w:rsid w:val="FC7EA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1"/>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9"/>
    <w:qFormat/>
    <w:uiPriority w:val="9"/>
    <w:pPr>
      <w:spacing w:before="260" w:after="260" w:line="416" w:lineRule="auto"/>
      <w:outlineLvl w:val="2"/>
    </w:pPr>
    <w:rPr>
      <w:b/>
      <w:bCs/>
      <w:sz w:val="32"/>
      <w:szCs w:val="32"/>
    </w:rPr>
  </w:style>
  <w:style w:type="paragraph" w:styleId="5">
    <w:name w:val="heading 4"/>
    <w:basedOn w:val="4"/>
    <w:next w:val="1"/>
    <w:link w:val="39"/>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60"/>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7">
    <w:name w:val="heading 6"/>
    <w:basedOn w:val="1"/>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widowControl w:val="0"/>
      <w:spacing w:after="0" w:line="240" w:lineRule="auto"/>
      <w:ind w:firstLine="420"/>
      <w:jc w:val="both"/>
    </w:pPr>
    <w:rPr>
      <w:kern w:val="2"/>
      <w:sz w:val="21"/>
      <w:szCs w:val="20"/>
    </w:rPr>
  </w:style>
  <w:style w:type="paragraph" w:styleId="9">
    <w:name w:val="caption"/>
    <w:basedOn w:val="1"/>
    <w:next w:val="1"/>
    <w:link w:val="33"/>
    <w:qFormat/>
    <w:uiPriority w:val="0"/>
    <w:pPr>
      <w:tabs>
        <w:tab w:val="left" w:pos="1418"/>
      </w:tabs>
      <w:spacing w:before="120" w:after="120" w:line="240" w:lineRule="auto"/>
    </w:pPr>
    <w:rPr>
      <w:b/>
      <w:bCs/>
      <w:sz w:val="20"/>
      <w:szCs w:val="20"/>
      <w:lang w:val="en-GB"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38"/>
    <w:unhideWhenUsed/>
    <w:qFormat/>
    <w:uiPriority w:val="0"/>
    <w:rPr>
      <w:sz w:val="20"/>
      <w:szCs w:val="20"/>
    </w:rPr>
  </w:style>
  <w:style w:type="paragraph" w:styleId="12">
    <w:name w:val="Body Text"/>
    <w:basedOn w:val="1"/>
    <w:link w:val="32"/>
    <w:qFormat/>
    <w:uiPriority w:val="0"/>
    <w:pPr>
      <w:widowControl w:val="0"/>
      <w:spacing w:after="0" w:line="240" w:lineRule="auto"/>
      <w:jc w:val="both"/>
    </w:pPr>
    <w:rPr>
      <w:color w:val="0000FF"/>
      <w:kern w:val="2"/>
      <w:sz w:val="21"/>
      <w:szCs w:val="20"/>
    </w:rPr>
  </w:style>
  <w:style w:type="paragraph" w:styleId="13">
    <w:name w:val="Body Text Indent"/>
    <w:basedOn w:val="1"/>
    <w:link w:val="47"/>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6"/>
    <w:unhideWhenUsed/>
    <w:qFormat/>
    <w:uiPriority w:val="99"/>
    <w:pPr>
      <w:spacing w:after="0" w:line="240" w:lineRule="auto"/>
    </w:pPr>
    <w:rPr>
      <w:rFonts w:eastAsia="Calibri"/>
      <w:szCs w:val="21"/>
      <w:lang w:val="en-GB" w:eastAsia="en-US"/>
    </w:rPr>
  </w:style>
  <w:style w:type="paragraph" w:styleId="17">
    <w:name w:val="Date"/>
    <w:basedOn w:val="1"/>
    <w:next w:val="1"/>
    <w:link w:val="66"/>
    <w:unhideWhenUsed/>
    <w:qFormat/>
    <w:uiPriority w:val="99"/>
    <w:pPr>
      <w:ind w:left="100" w:leftChars="2500"/>
    </w:pPr>
  </w:style>
  <w:style w:type="paragraph" w:styleId="18">
    <w:name w:val="Balloon Text"/>
    <w:basedOn w:val="1"/>
    <w:link w:val="48"/>
    <w:unhideWhenUsed/>
    <w:qFormat/>
    <w:uiPriority w:val="99"/>
    <w:pPr>
      <w:spacing w:after="0" w:line="240" w:lineRule="auto"/>
    </w:pPr>
    <w:rPr>
      <w:rFonts w:ascii="Tahoma" w:hAnsi="Tahoma"/>
      <w:sz w:val="16"/>
      <w:szCs w:val="16"/>
    </w:rPr>
  </w:style>
  <w:style w:type="paragraph" w:styleId="19">
    <w:name w:val="footer"/>
    <w:basedOn w:val="1"/>
    <w:link w:val="65"/>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53"/>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6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Emphasis"/>
    <w:basedOn w:val="25"/>
    <w:qFormat/>
    <w:uiPriority w:val="20"/>
    <w:rPr>
      <w:i/>
    </w:rPr>
  </w:style>
  <w:style w:type="character" w:styleId="30">
    <w:name w:val="Hyperlink"/>
    <w:basedOn w:val="25"/>
    <w:unhideWhenUsed/>
    <w:qFormat/>
    <w:uiPriority w:val="99"/>
    <w:rPr>
      <w:color w:val="0000FF"/>
      <w:u w:val="single"/>
    </w:rPr>
  </w:style>
  <w:style w:type="character" w:styleId="31">
    <w:name w:val="annotation reference"/>
    <w:unhideWhenUsed/>
    <w:qFormat/>
    <w:uiPriority w:val="0"/>
    <w:rPr>
      <w:sz w:val="16"/>
      <w:szCs w:val="16"/>
    </w:rPr>
  </w:style>
  <w:style w:type="character" w:customStyle="1" w:styleId="32">
    <w:name w:val="正文文本 Char"/>
    <w:link w:val="12"/>
    <w:qFormat/>
    <w:uiPriority w:val="0"/>
    <w:rPr>
      <w:rFonts w:ascii="Times New Roman" w:hAnsi="Times New Roman"/>
      <w:color w:val="0000FF"/>
      <w:kern w:val="2"/>
      <w:sz w:val="21"/>
    </w:rPr>
  </w:style>
  <w:style w:type="character" w:customStyle="1" w:styleId="33">
    <w:name w:val="题注 Char"/>
    <w:link w:val="9"/>
    <w:qFormat/>
    <w:uiPriority w:val="0"/>
    <w:rPr>
      <w:rFonts w:ascii="Times New Roman" w:hAnsi="Times New Roman"/>
      <w:b/>
      <w:bCs/>
      <w:lang w:val="en-GB" w:eastAsia="sv-SE"/>
    </w:rPr>
  </w:style>
  <w:style w:type="character" w:customStyle="1" w:styleId="34">
    <w:name w:val="short_text"/>
    <w:basedOn w:val="25"/>
    <w:qFormat/>
    <w:uiPriority w:val="0"/>
  </w:style>
  <w:style w:type="character" w:customStyle="1" w:styleId="35">
    <w:name w:val="z-窗体底端 Char"/>
    <w:link w:val="36"/>
    <w:semiHidden/>
    <w:qFormat/>
    <w:uiPriority w:val="99"/>
    <w:rPr>
      <w:rFonts w:ascii="Arial" w:hAnsi="Arial" w:cs="Arial"/>
      <w:vanish/>
      <w:sz w:val="16"/>
      <w:szCs w:val="16"/>
    </w:rPr>
  </w:style>
  <w:style w:type="paragraph" w:customStyle="1" w:styleId="36">
    <w:name w:val="z-窗体底端1"/>
    <w:basedOn w:val="1"/>
    <w:next w:val="1"/>
    <w:link w:val="3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7">
    <w:name w:val="keyword"/>
    <w:basedOn w:val="25"/>
    <w:qFormat/>
    <w:uiPriority w:val="0"/>
  </w:style>
  <w:style w:type="character" w:customStyle="1" w:styleId="38">
    <w:name w:val="批注文字 Char"/>
    <w:basedOn w:val="25"/>
    <w:link w:val="11"/>
    <w:qFormat/>
    <w:uiPriority w:val="0"/>
  </w:style>
  <w:style w:type="character" w:customStyle="1" w:styleId="39">
    <w:name w:val="标题 4 Char"/>
    <w:link w:val="5"/>
    <w:qFormat/>
    <w:uiPriority w:val="0"/>
    <w:rPr>
      <w:rFonts w:ascii="Times New Roman" w:hAnsi="Times New Roman"/>
      <w:b/>
      <w:sz w:val="28"/>
      <w:szCs w:val="28"/>
      <w:lang w:val="en-GB"/>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 w:val="20"/>
      <w:szCs w:val="20"/>
      <w:lang w:val="en-GB" w:eastAsia="en-US"/>
    </w:rPr>
  </w:style>
  <w:style w:type="character" w:customStyle="1" w:styleId="42">
    <w:name w:val="hps"/>
    <w:basedOn w:val="25"/>
    <w:qFormat/>
    <w:uiPriority w:val="0"/>
  </w:style>
  <w:style w:type="character" w:customStyle="1" w:styleId="43">
    <w:name w:val="列出段落 Char"/>
    <w:link w:val="44"/>
    <w:qFormat/>
    <w:locked/>
    <w:uiPriority w:val="34"/>
    <w:rPr>
      <w:rFonts w:ascii="Times New Roman" w:hAnsi="Times New Roman"/>
      <w:kern w:val="2"/>
      <w:sz w:val="21"/>
      <w:szCs w:val="24"/>
    </w:rPr>
  </w:style>
  <w:style w:type="paragraph" w:styleId="44">
    <w:name w:val="List Paragraph"/>
    <w:basedOn w:val="1"/>
    <w:link w:val="43"/>
    <w:qFormat/>
    <w:uiPriority w:val="34"/>
    <w:pPr>
      <w:widowControl w:val="0"/>
      <w:spacing w:after="0" w:line="240" w:lineRule="auto"/>
      <w:ind w:firstLine="420" w:firstLineChars="200"/>
      <w:jc w:val="both"/>
    </w:pPr>
    <w:rPr>
      <w:kern w:val="2"/>
      <w:sz w:val="21"/>
      <w:szCs w:val="24"/>
    </w:rPr>
  </w:style>
  <w:style w:type="character" w:customStyle="1" w:styleId="45">
    <w:name w:val="文档结构图 Char"/>
    <w:link w:val="10"/>
    <w:semiHidden/>
    <w:qFormat/>
    <w:uiPriority w:val="99"/>
    <w:rPr>
      <w:rFonts w:ascii="宋体"/>
      <w:sz w:val="18"/>
      <w:szCs w:val="18"/>
    </w:rPr>
  </w:style>
  <w:style w:type="character" w:customStyle="1" w:styleId="46">
    <w:name w:val="纯文本 Char"/>
    <w:link w:val="16"/>
    <w:qFormat/>
    <w:uiPriority w:val="99"/>
    <w:rPr>
      <w:rFonts w:eastAsia="Calibri"/>
      <w:sz w:val="22"/>
      <w:szCs w:val="21"/>
      <w:lang w:val="en-GB" w:eastAsia="en-US"/>
    </w:rPr>
  </w:style>
  <w:style w:type="character" w:customStyle="1" w:styleId="47">
    <w:name w:val="正文文本缩进 Char"/>
    <w:link w:val="13"/>
    <w:qFormat/>
    <w:uiPriority w:val="99"/>
    <w:rPr>
      <w:sz w:val="22"/>
      <w:szCs w:val="22"/>
    </w:rPr>
  </w:style>
  <w:style w:type="character" w:customStyle="1" w:styleId="48">
    <w:name w:val="批注框文本 Char"/>
    <w:link w:val="18"/>
    <w:semiHidden/>
    <w:qFormat/>
    <w:uiPriority w:val="99"/>
    <w:rPr>
      <w:rFonts w:ascii="Tahoma" w:hAnsi="Tahoma" w:cs="Tahoma"/>
      <w:sz w:val="16"/>
      <w:szCs w:val="16"/>
    </w:rPr>
  </w:style>
  <w:style w:type="character" w:customStyle="1" w:styleId="49">
    <w:name w:val="apple-converted-space"/>
    <w:basedOn w:val="25"/>
    <w:qFormat/>
    <w:uiPriority w:val="0"/>
  </w:style>
  <w:style w:type="character" w:customStyle="1" w:styleId="50">
    <w:name w:val="TAH Car"/>
    <w:qFormat/>
    <w:locked/>
    <w:uiPriority w:val="0"/>
    <w:rPr>
      <w:rFonts w:ascii="Arial" w:hAnsi="Arial" w:eastAsia="Times New Roman"/>
      <w:b/>
      <w:sz w:val="18"/>
    </w:rPr>
  </w:style>
  <w:style w:type="character" w:customStyle="1" w:styleId="51">
    <w:name w:val="标题 2 Char"/>
    <w:link w:val="3"/>
    <w:qFormat/>
    <w:uiPriority w:val="0"/>
    <w:rPr>
      <w:rFonts w:ascii="Arial" w:hAnsi="Arial"/>
      <w:b/>
      <w:bCs/>
      <w:sz w:val="28"/>
      <w:szCs w:val="28"/>
    </w:rPr>
  </w:style>
  <w:style w:type="character" w:customStyle="1" w:styleId="52">
    <w:name w:val="ZGSM"/>
    <w:qFormat/>
    <w:uiPriority w:val="0"/>
  </w:style>
  <w:style w:type="character" w:customStyle="1" w:styleId="53">
    <w:name w:val="页眉 Char"/>
    <w:link w:val="20"/>
    <w:qFormat/>
    <w:uiPriority w:val="99"/>
    <w:rPr>
      <w:rFonts w:ascii="Arial" w:hAnsi="Arial" w:eastAsia="MS Mincho"/>
      <w:b/>
      <w:szCs w:val="24"/>
      <w:lang w:eastAsia="en-US"/>
    </w:rPr>
  </w:style>
  <w:style w:type="character" w:customStyle="1" w:styleId="54">
    <w:name w:val="TAH Char"/>
    <w:link w:val="55"/>
    <w:qFormat/>
    <w:locked/>
    <w:uiPriority w:val="0"/>
    <w:rPr>
      <w:rFonts w:ascii="Arial" w:hAnsi="Arial"/>
      <w:b/>
      <w:sz w:val="18"/>
      <w:lang w:val="en-GB" w:eastAsia="en-US"/>
    </w:rPr>
  </w:style>
  <w:style w:type="paragraph" w:customStyle="1" w:styleId="55">
    <w:name w:val="TAH"/>
    <w:basedOn w:val="56"/>
    <w:link w:val="54"/>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link w:val="88"/>
    <w:qFormat/>
    <w:uiPriority w:val="0"/>
    <w:pPr>
      <w:keepNext/>
      <w:keepLines/>
      <w:spacing w:after="0"/>
    </w:pPr>
    <w:rPr>
      <w:rFonts w:ascii="Arial" w:hAnsi="Arial"/>
      <w:sz w:val="18"/>
    </w:rPr>
  </w:style>
  <w:style w:type="character" w:customStyle="1" w:styleId="58">
    <w:name w:val="标题 1 Char"/>
    <w:link w:val="2"/>
    <w:qFormat/>
    <w:uiPriority w:val="99"/>
    <w:rPr>
      <w:rFonts w:ascii="Arial" w:hAnsi="Arial" w:eastAsia="黑体"/>
      <w:b/>
      <w:bCs/>
      <w:sz w:val="30"/>
      <w:szCs w:val="30"/>
      <w:lang w:val="zh-CN"/>
    </w:rPr>
  </w:style>
  <w:style w:type="character" w:customStyle="1" w:styleId="59">
    <w:name w:val="标题 3 Char"/>
    <w:link w:val="4"/>
    <w:semiHidden/>
    <w:qFormat/>
    <w:uiPriority w:val="9"/>
    <w:rPr>
      <w:b/>
      <w:bCs/>
      <w:sz w:val="32"/>
      <w:szCs w:val="32"/>
    </w:rPr>
  </w:style>
  <w:style w:type="character" w:customStyle="1" w:styleId="60">
    <w:name w:val="标题 5 Char"/>
    <w:link w:val="6"/>
    <w:qFormat/>
    <w:uiPriority w:val="0"/>
    <w:rPr>
      <w:rFonts w:ascii="Times New Roman" w:hAnsi="Times New Roman"/>
      <w:b/>
      <w:sz w:val="24"/>
      <w:szCs w:val="24"/>
      <w:lang w:val="en-GB"/>
    </w:rPr>
  </w:style>
  <w:style w:type="character" w:customStyle="1" w:styleId="61">
    <w:name w:val="B1 (文字)"/>
    <w:link w:val="62"/>
    <w:qFormat/>
    <w:locked/>
    <w:uiPriority w:val="0"/>
    <w:rPr>
      <w:rFonts w:ascii="Times New Roman" w:hAnsi="Times New Roman" w:eastAsia="宋体"/>
      <w:lang w:val="en-GB" w:eastAsia="en-US"/>
    </w:rPr>
  </w:style>
  <w:style w:type="paragraph" w:customStyle="1" w:styleId="62">
    <w:name w:val="B1"/>
    <w:basedOn w:val="15"/>
    <w:link w:val="61"/>
    <w:qFormat/>
    <w:uiPriority w:val="0"/>
    <w:pPr>
      <w:spacing w:after="180" w:line="240" w:lineRule="auto"/>
      <w:ind w:left="568" w:hanging="284" w:firstLineChars="0"/>
    </w:pPr>
    <w:rPr>
      <w:sz w:val="20"/>
      <w:szCs w:val="20"/>
      <w:lang w:val="en-GB" w:eastAsia="en-US"/>
    </w:rPr>
  </w:style>
  <w:style w:type="character" w:customStyle="1" w:styleId="63">
    <w:name w:val="Doc-text2 Char"/>
    <w:link w:val="64"/>
    <w:qFormat/>
    <w:uiPriority w:val="0"/>
    <w:rPr>
      <w:rFonts w:ascii="Arial" w:hAnsi="Arial" w:eastAsia="MS Mincho"/>
      <w:szCs w:val="24"/>
      <w:lang w:val="en-GB" w:eastAsia="en-GB"/>
    </w:rPr>
  </w:style>
  <w:style w:type="paragraph" w:customStyle="1" w:styleId="64">
    <w:name w:val="Doc-text2"/>
    <w:basedOn w:val="1"/>
    <w:link w:val="6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5">
    <w:name w:val="页脚 Char"/>
    <w:link w:val="19"/>
    <w:qFormat/>
    <w:uiPriority w:val="99"/>
    <w:rPr>
      <w:sz w:val="18"/>
      <w:szCs w:val="18"/>
    </w:rPr>
  </w:style>
  <w:style w:type="character" w:customStyle="1" w:styleId="66">
    <w:name w:val="日期 Char"/>
    <w:link w:val="17"/>
    <w:semiHidden/>
    <w:qFormat/>
    <w:uiPriority w:val="99"/>
    <w:rPr>
      <w:sz w:val="22"/>
      <w:szCs w:val="22"/>
    </w:rPr>
  </w:style>
  <w:style w:type="character" w:customStyle="1" w:styleId="67">
    <w:name w:val="批注主题 Char"/>
    <w:link w:val="22"/>
    <w:semiHidden/>
    <w:qFormat/>
    <w:uiPriority w:val="99"/>
    <w:rPr>
      <w:b/>
      <w:bCs/>
    </w:rPr>
  </w:style>
  <w:style w:type="character" w:customStyle="1" w:styleId="68">
    <w:name w:val="z-窗体顶端 Char"/>
    <w:link w:val="69"/>
    <w:semiHidden/>
    <w:qFormat/>
    <w:uiPriority w:val="99"/>
    <w:rPr>
      <w:rFonts w:ascii="Arial" w:hAnsi="Arial" w:cs="Arial"/>
      <w:vanish/>
      <w:sz w:val="16"/>
      <w:szCs w:val="16"/>
    </w:rPr>
  </w:style>
  <w:style w:type="paragraph" w:customStyle="1" w:styleId="69">
    <w:name w:val="z-窗体顶端1"/>
    <w:basedOn w:val="1"/>
    <w:next w:val="1"/>
    <w:link w:val="68"/>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6">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8">
    <w:name w:val="CR Cover Page"/>
    <w:qFormat/>
    <w:uiPriority w:val="0"/>
    <w:pPr>
      <w:spacing w:after="120"/>
    </w:pPr>
    <w:rPr>
      <w:rFonts w:ascii="Arial" w:hAnsi="Arial" w:eastAsia="Batang" w:cs="Times New Roman"/>
      <w:lang w:val="en-GB" w:eastAsia="en-US" w:bidi="ar-SA"/>
    </w:rPr>
  </w:style>
  <w:style w:type="paragraph" w:customStyle="1" w:styleId="79">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80">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1">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2">
    <w:name w:val="修订1"/>
    <w:semiHidden/>
    <w:qFormat/>
    <w:uiPriority w:val="99"/>
    <w:rPr>
      <w:rFonts w:ascii="Times New Roman" w:hAnsi="Times New Roman" w:eastAsia="Batang" w:cs="Times New Roman"/>
      <w:sz w:val="22"/>
      <w:szCs w:val="22"/>
      <w:lang w:val="en-US" w:eastAsia="zh-CN" w:bidi="ar-SA"/>
    </w:rPr>
  </w:style>
  <w:style w:type="paragraph" w:customStyle="1" w:styleId="83">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4">
    <w:name w:val="列出段落11"/>
    <w:basedOn w:val="1"/>
    <w:link w:val="85"/>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5">
    <w:name w:val="List Paragraph Char"/>
    <w:link w:val="84"/>
    <w:qFormat/>
    <w:locked/>
    <w:uiPriority w:val="34"/>
    <w:rPr>
      <w:rFonts w:eastAsia="宋体"/>
      <w:kern w:val="2"/>
      <w:sz w:val="21"/>
      <w:szCs w:val="24"/>
      <w:lang w:val="zh-CN" w:eastAsia="zh-CN"/>
    </w:rPr>
  </w:style>
  <w:style w:type="paragraph" w:customStyle="1" w:styleId="86">
    <w:name w:val="Doc-title"/>
    <w:basedOn w:val="1"/>
    <w:next w:val="64"/>
    <w:link w:val="87"/>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7">
    <w:name w:val="Doc-title Char"/>
    <w:link w:val="86"/>
    <w:qFormat/>
    <w:uiPriority w:val="0"/>
    <w:rPr>
      <w:rFonts w:ascii="Arial" w:hAnsi="Arial" w:eastAsia="MS Mincho"/>
      <w:szCs w:val="24"/>
      <w:lang w:val="en-GB" w:eastAsia="en-GB"/>
    </w:rPr>
  </w:style>
  <w:style w:type="character" w:customStyle="1" w:styleId="88">
    <w:name w:val="TAL Char"/>
    <w:link w:val="57"/>
    <w:qFormat/>
    <w:uiPriority w:val="0"/>
    <w:rPr>
      <w:rFonts w:ascii="Arial" w:hAnsi="Arial"/>
      <w:sz w:val="18"/>
      <w:szCs w:val="22"/>
    </w:rPr>
  </w:style>
  <w:style w:type="paragraph" w:customStyle="1" w:styleId="89">
    <w:name w:val="TF"/>
    <w:basedOn w:val="41"/>
    <w:link w:val="90"/>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90">
    <w:name w:val="TF Zchn"/>
    <w:link w:val="89"/>
    <w:qFormat/>
    <w:uiPriority w:val="0"/>
    <w:rPr>
      <w:rFonts w:ascii="Arial" w:hAnsi="Arial" w:eastAsia="宋体"/>
      <w:b/>
      <w:lang w:val="en-GB" w:eastAsia="en-GB"/>
    </w:rPr>
  </w:style>
  <w:style w:type="paragraph" w:customStyle="1" w:styleId="91">
    <w:name w:val="TAR"/>
    <w:basedOn w:val="57"/>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2">
    <w:name w:val="PL Char"/>
    <w:link w:val="73"/>
    <w:qFormat/>
    <w:uiPriority w:val="0"/>
    <w:rPr>
      <w:rFonts w:ascii="Courier New" w:hAnsi="Courier New" w:eastAsia="Times New Roman"/>
      <w:sz w:val="16"/>
    </w:rPr>
  </w:style>
  <w:style w:type="character" w:customStyle="1" w:styleId="93">
    <w:name w:val="TF Char"/>
    <w:qFormat/>
    <w:uiPriority w:val="0"/>
    <w:rPr>
      <w:rFonts w:ascii="Arial" w:hAnsi="Arial"/>
      <w:b/>
      <w:lang w:val="en-GB" w:eastAsia="zh-CN"/>
    </w:rPr>
  </w:style>
  <w:style w:type="paragraph" w:customStyle="1" w:styleId="94">
    <w:name w:val="Proposal"/>
    <w:basedOn w:val="1"/>
    <w:qFormat/>
    <w:uiPriority w:val="0"/>
    <w:pPr>
      <w:numPr>
        <w:ilvl w:val="0"/>
        <w:numId w:val="2"/>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5">
    <w:name w:val="Agreement"/>
    <w:basedOn w:val="1"/>
    <w:next w:val="1"/>
    <w:qFormat/>
    <w:uiPriority w:val="0"/>
    <w:pPr>
      <w:numPr>
        <w:ilvl w:val="0"/>
        <w:numId w:val="3"/>
      </w:numPr>
      <w:spacing w:before="60" w:after="0" w:line="240" w:lineRule="auto"/>
    </w:pPr>
    <w:rPr>
      <w:rFonts w:ascii="Arial" w:hAnsi="Arial" w:eastAsia="MS Mincho"/>
      <w:b/>
      <w:sz w:val="20"/>
      <w:szCs w:val="24"/>
      <w:lang w:val="en-GB" w:eastAsia="en-GB"/>
    </w:rPr>
  </w:style>
  <w:style w:type="paragraph" w:customStyle="1" w:styleId="96">
    <w:name w:val="Observation"/>
    <w:basedOn w:val="94"/>
    <w:link w:val="97"/>
    <w:qFormat/>
    <w:uiPriority w:val="0"/>
    <w:pPr>
      <w:widowControl w:val="0"/>
      <w:numPr>
        <w:ilvl w:val="0"/>
        <w:numId w:val="4"/>
      </w:numPr>
      <w:overflowPunct/>
      <w:autoSpaceDE/>
      <w:autoSpaceDN/>
      <w:adjustRightInd/>
      <w:ind w:left="1701" w:hanging="1701"/>
      <w:textAlignment w:val="auto"/>
    </w:pPr>
    <w:rPr>
      <w:kern w:val="2"/>
      <w:sz w:val="21"/>
      <w:szCs w:val="22"/>
      <w:lang w:val="en-US" w:eastAsia="ja-JP"/>
    </w:rPr>
  </w:style>
  <w:style w:type="character" w:customStyle="1" w:styleId="97">
    <w:name w:val="Observation Char"/>
    <w:link w:val="96"/>
    <w:qFormat/>
    <w:uiPriority w:val="0"/>
    <w:rPr>
      <w:rFonts w:ascii="Arial" w:hAnsi="Arial" w:eastAsia="等线"/>
      <w:b/>
      <w:bCs/>
      <w:kern w:val="2"/>
      <w:sz w:val="21"/>
      <w:szCs w:val="22"/>
      <w:lang w:eastAsia="ja-JP"/>
    </w:rPr>
  </w:style>
  <w:style w:type="paragraph" w:customStyle="1" w:styleId="98">
    <w:name w:val="Reference"/>
    <w:basedOn w:val="12"/>
    <w:qFormat/>
    <w:uiPriority w:val="0"/>
    <w:pPr>
      <w:numPr>
        <w:ilvl w:val="0"/>
        <w:numId w:val="5"/>
      </w:numPr>
      <w:tabs>
        <w:tab w:val="left" w:pos="360"/>
        <w:tab w:val="clear" w:pos="567"/>
      </w:tabs>
      <w:spacing w:after="120"/>
      <w:ind w:left="0" w:firstLine="0"/>
    </w:pPr>
    <w:rPr>
      <w:rFonts w:ascii="Arial" w:hAnsi="Arial" w:eastAsia="等线"/>
      <w:color w:val="auto"/>
      <w:szCs w:val="22"/>
    </w:rPr>
  </w:style>
  <w:style w:type="paragraph" w:customStyle="1" w:styleId="99">
    <w:name w:val="Editor's Note"/>
    <w:basedOn w:val="100"/>
    <w:qFormat/>
    <w:uiPriority w:val="0"/>
    <w:rPr>
      <w:color w:val="FF0000"/>
    </w:rPr>
  </w:style>
  <w:style w:type="paragraph" w:customStyle="1" w:styleId="100">
    <w:name w:val="NO"/>
    <w:basedOn w:val="1"/>
    <w:qFormat/>
    <w:uiPriority w:val="0"/>
    <w:pPr>
      <w:keepLines/>
      <w:ind w:left="1135" w:hanging="851"/>
    </w:pPr>
  </w:style>
  <w:style w:type="paragraph" w:styleId="101">
    <w:name w:val="No Spacing"/>
    <w:basedOn w:val="1"/>
    <w:qFormat/>
    <w:uiPriority w:val="0"/>
    <w:pPr>
      <w:suppressAutoHyphens/>
      <w:spacing w:after="0" w:line="240" w:lineRule="auto"/>
    </w:pPr>
    <w:rPr>
      <w:rFonts w:ascii="Calibri" w:hAnsi="Calibri" w:eastAsia="Calibri"/>
      <w:lang w:val="en-GB"/>
    </w:rPr>
  </w:style>
  <w:style w:type="paragraph" w:customStyle="1" w:styleId="102">
    <w:name w:val="B2"/>
    <w:basedOn w:val="14"/>
    <w:qFormat/>
    <w:uiPriority w:val="0"/>
  </w:style>
  <w:style w:type="paragraph" w:customStyle="1" w:styleId="103">
    <w:name w:val="Comments"/>
    <w:basedOn w:val="1"/>
    <w:qFormat/>
    <w:uiPriority w:val="0"/>
    <w:rPr>
      <w:i/>
      <w:sz w:val="18"/>
    </w:rPr>
  </w:style>
  <w:style w:type="paragraph" w:customStyle="1" w:styleId="104">
    <w:name w:val="FP"/>
    <w:basedOn w:val="1"/>
    <w:qFormat/>
    <w:uiPriority w:val="0"/>
    <w:pPr>
      <w:spacing w:after="0"/>
    </w:pPr>
  </w:style>
  <w:style w:type="paragraph" w:customStyle="1" w:styleId="105">
    <w:name w:val="First Change"/>
    <w:basedOn w:val="1"/>
    <w:qFormat/>
    <w:uiPriority w:val="0"/>
    <w:pPr>
      <w:jc w:val="center"/>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1265</Words>
  <Characters>7214</Characters>
  <Lines>60</Lines>
  <Paragraphs>16</Paragraphs>
  <TotalTime>12</TotalTime>
  <ScaleCrop>false</ScaleCrop>
  <LinksUpToDate>false</LinksUpToDate>
  <CharactersWithSpaces>8463</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2019-09-24T22:14:00Z</dcterms:created>
  <dc:creator>ZTE</dc:creator>
  <cp:lastModifiedBy>ZTE</cp:lastModifiedBy>
  <dcterms:modified xsi:type="dcterms:W3CDTF">2022-02-10T22:34:47Z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